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086C" w14:textId="5D634404" w:rsidR="005A3E7D" w:rsidRPr="00B47712" w:rsidRDefault="005A3E7D">
      <w:pPr>
        <w:rPr>
          <w:rFonts w:asciiTheme="minorHAnsi" w:hAnsiTheme="minorHAnsi" w:cstheme="minorHAnsi"/>
        </w:rPr>
      </w:pPr>
    </w:p>
    <w:p w14:paraId="781EC131" w14:textId="77777777" w:rsidR="0040685D" w:rsidRPr="00B47712" w:rsidRDefault="0040685D">
      <w:pPr>
        <w:rPr>
          <w:rFonts w:asciiTheme="minorHAnsi" w:hAnsiTheme="minorHAnsi" w:cstheme="minorHAnsi"/>
        </w:rPr>
      </w:pPr>
    </w:p>
    <w:p w14:paraId="4EE66A36" w14:textId="77777777" w:rsidR="0040685D" w:rsidRPr="00B47712" w:rsidRDefault="0040685D">
      <w:pPr>
        <w:rPr>
          <w:rFonts w:asciiTheme="minorHAnsi" w:hAnsiTheme="minorHAnsi" w:cstheme="minorHAnsi"/>
        </w:rPr>
      </w:pPr>
    </w:p>
    <w:p w14:paraId="78858BBB" w14:textId="77777777" w:rsidR="00750EE4" w:rsidRPr="00B47712" w:rsidRDefault="00750EE4">
      <w:pPr>
        <w:rPr>
          <w:rFonts w:asciiTheme="minorHAnsi" w:hAnsiTheme="minorHAnsi" w:cstheme="minorHAnsi"/>
        </w:rPr>
      </w:pPr>
    </w:p>
    <w:p w14:paraId="364E7746" w14:textId="77777777" w:rsidR="00750EE4" w:rsidRPr="00AF26A6" w:rsidRDefault="00C650E0" w:rsidP="00750EE4">
      <w:pPr>
        <w:jc w:val="center"/>
        <w:rPr>
          <w:rFonts w:asciiTheme="minorHAnsi" w:hAnsiTheme="minorHAnsi" w:cstheme="minorHAnsi"/>
          <w:sz w:val="44"/>
          <w:szCs w:val="44"/>
        </w:rPr>
      </w:pPr>
      <w:r w:rsidRPr="00AF26A6">
        <w:rPr>
          <w:rFonts w:asciiTheme="minorHAnsi" w:hAnsiTheme="minorHAnsi" w:cstheme="minorHAnsi"/>
          <w:sz w:val="44"/>
          <w:szCs w:val="44"/>
        </w:rPr>
        <w:t>A</w:t>
      </w:r>
      <w:r w:rsidR="00750EE4" w:rsidRPr="00AF26A6">
        <w:rPr>
          <w:rFonts w:asciiTheme="minorHAnsi" w:hAnsiTheme="minorHAnsi" w:cstheme="minorHAnsi"/>
          <w:sz w:val="44"/>
          <w:szCs w:val="44"/>
        </w:rPr>
        <w:t xml:space="preserve"> Lawyer’s Guide to</w:t>
      </w:r>
    </w:p>
    <w:p w14:paraId="7B429975" w14:textId="77777777" w:rsidR="00750EE4" w:rsidRPr="00AF26A6" w:rsidRDefault="00750EE4" w:rsidP="00750EE4">
      <w:pPr>
        <w:jc w:val="center"/>
        <w:rPr>
          <w:rFonts w:asciiTheme="minorHAnsi" w:hAnsiTheme="minorHAnsi" w:cstheme="minorHAnsi"/>
          <w:sz w:val="44"/>
          <w:szCs w:val="44"/>
        </w:rPr>
      </w:pPr>
      <w:r w:rsidRPr="00AF26A6">
        <w:rPr>
          <w:rFonts w:asciiTheme="minorHAnsi" w:hAnsiTheme="minorHAnsi" w:cstheme="minorHAnsi"/>
          <w:sz w:val="44"/>
          <w:szCs w:val="44"/>
        </w:rPr>
        <w:t>Client Trust Accounts</w:t>
      </w:r>
    </w:p>
    <w:p w14:paraId="45062653" w14:textId="77777777" w:rsidR="00750EE4" w:rsidRPr="00AF26A6" w:rsidRDefault="00750EE4" w:rsidP="00750EE4">
      <w:pPr>
        <w:jc w:val="center"/>
        <w:rPr>
          <w:rFonts w:asciiTheme="minorHAnsi" w:hAnsiTheme="minorHAnsi" w:cstheme="minorHAnsi"/>
          <w:sz w:val="44"/>
          <w:szCs w:val="44"/>
        </w:rPr>
      </w:pPr>
    </w:p>
    <w:p w14:paraId="17F90BB5" w14:textId="77777777" w:rsidR="00750EE4" w:rsidRPr="00AF26A6" w:rsidRDefault="00750EE4" w:rsidP="00750EE4">
      <w:pPr>
        <w:jc w:val="center"/>
        <w:rPr>
          <w:rFonts w:asciiTheme="minorHAnsi" w:hAnsiTheme="minorHAnsi" w:cstheme="minorHAnsi"/>
          <w:sz w:val="44"/>
          <w:szCs w:val="44"/>
        </w:rPr>
      </w:pPr>
      <w:r w:rsidRPr="00AF26A6">
        <w:rPr>
          <w:rFonts w:asciiTheme="minorHAnsi" w:hAnsiTheme="minorHAnsi" w:cstheme="minorHAnsi"/>
          <w:sz w:val="44"/>
          <w:szCs w:val="44"/>
        </w:rPr>
        <w:t>State Bar of Texas</w:t>
      </w:r>
    </w:p>
    <w:p w14:paraId="4842D228" w14:textId="77777777" w:rsidR="00750EE4" w:rsidRPr="00AF26A6" w:rsidRDefault="00750EE4" w:rsidP="00750EE4">
      <w:pPr>
        <w:jc w:val="center"/>
        <w:rPr>
          <w:rFonts w:asciiTheme="minorHAnsi" w:hAnsiTheme="minorHAnsi" w:cstheme="minorHAnsi"/>
          <w:sz w:val="44"/>
          <w:szCs w:val="44"/>
        </w:rPr>
      </w:pPr>
    </w:p>
    <w:p w14:paraId="4685133C" w14:textId="77777777" w:rsidR="00EC45B5" w:rsidRPr="00AF26A6" w:rsidRDefault="00EC45B5" w:rsidP="006A16FB">
      <w:pPr>
        <w:rPr>
          <w:rFonts w:asciiTheme="minorHAnsi" w:hAnsiTheme="minorHAnsi" w:cstheme="minorHAnsi"/>
          <w:sz w:val="20"/>
          <w:szCs w:val="20"/>
        </w:rPr>
      </w:pPr>
    </w:p>
    <w:p w14:paraId="7A3FC24E" w14:textId="77777777" w:rsidR="00A91DBD" w:rsidRPr="00AF26A6" w:rsidRDefault="00A91DBD" w:rsidP="006A16FB">
      <w:pPr>
        <w:rPr>
          <w:rFonts w:asciiTheme="minorHAnsi" w:hAnsiTheme="minorHAnsi" w:cstheme="minorHAnsi"/>
          <w:sz w:val="20"/>
          <w:szCs w:val="20"/>
        </w:rPr>
      </w:pPr>
    </w:p>
    <w:p w14:paraId="7B0E1E8C" w14:textId="77777777" w:rsidR="00A91DBD" w:rsidRPr="00AF26A6" w:rsidRDefault="00A91DBD" w:rsidP="006A16FB">
      <w:pPr>
        <w:rPr>
          <w:rFonts w:asciiTheme="minorHAnsi" w:hAnsiTheme="minorHAnsi" w:cstheme="minorHAnsi"/>
          <w:sz w:val="20"/>
          <w:szCs w:val="20"/>
        </w:rPr>
      </w:pPr>
    </w:p>
    <w:p w14:paraId="67B6D692" w14:textId="77777777" w:rsidR="00A91DBD" w:rsidRPr="00AF26A6" w:rsidRDefault="00A91DBD" w:rsidP="006A16FB">
      <w:pPr>
        <w:rPr>
          <w:rFonts w:asciiTheme="minorHAnsi" w:hAnsiTheme="minorHAnsi" w:cstheme="minorHAnsi"/>
          <w:sz w:val="20"/>
          <w:szCs w:val="20"/>
        </w:rPr>
      </w:pPr>
    </w:p>
    <w:p w14:paraId="6C5286AA" w14:textId="77777777" w:rsidR="00A91DBD" w:rsidRPr="00AF26A6" w:rsidRDefault="00A91DBD" w:rsidP="006A16FB">
      <w:pPr>
        <w:rPr>
          <w:rFonts w:asciiTheme="minorHAnsi" w:hAnsiTheme="minorHAnsi" w:cstheme="minorHAnsi"/>
        </w:rPr>
      </w:pPr>
    </w:p>
    <w:p w14:paraId="3505099D" w14:textId="3AF278C4" w:rsidR="00B82B74" w:rsidRPr="00AF26A6" w:rsidRDefault="00B82B74" w:rsidP="00750EE4">
      <w:pPr>
        <w:jc w:val="center"/>
        <w:rPr>
          <w:rFonts w:asciiTheme="minorHAnsi" w:hAnsiTheme="minorHAnsi" w:cstheme="minorHAnsi"/>
        </w:rPr>
      </w:pPr>
      <w:r w:rsidRPr="00AF26A6">
        <w:rPr>
          <w:rFonts w:asciiTheme="minorHAnsi" w:hAnsiTheme="minorHAnsi" w:cstheme="minorHAnsi"/>
        </w:rPr>
        <w:t xml:space="preserve">This </w:t>
      </w:r>
      <w:r w:rsidR="00D72ACB" w:rsidRPr="00AF26A6">
        <w:rPr>
          <w:rFonts w:asciiTheme="minorHAnsi" w:hAnsiTheme="minorHAnsi" w:cstheme="minorHAnsi"/>
        </w:rPr>
        <w:t>Guide</w:t>
      </w:r>
      <w:r w:rsidRPr="00AF26A6">
        <w:rPr>
          <w:rFonts w:asciiTheme="minorHAnsi" w:hAnsiTheme="minorHAnsi" w:cstheme="minorHAnsi"/>
        </w:rPr>
        <w:t xml:space="preserve"> is intended for educational and</w:t>
      </w:r>
    </w:p>
    <w:p w14:paraId="6E8BC50B" w14:textId="5631A577" w:rsidR="00EC45B5" w:rsidRPr="00AF26A6" w:rsidRDefault="00B82B74" w:rsidP="00C650E0">
      <w:pPr>
        <w:jc w:val="center"/>
        <w:rPr>
          <w:rFonts w:asciiTheme="minorHAnsi" w:hAnsiTheme="minorHAnsi" w:cstheme="minorHAnsi"/>
        </w:rPr>
      </w:pPr>
      <w:r w:rsidRPr="00AF26A6">
        <w:rPr>
          <w:rFonts w:asciiTheme="minorHAnsi" w:hAnsiTheme="minorHAnsi" w:cstheme="minorHAnsi"/>
        </w:rPr>
        <w:t xml:space="preserve"> informational purposes only</w:t>
      </w:r>
      <w:r w:rsidR="005D7559" w:rsidRPr="00AF26A6">
        <w:rPr>
          <w:rFonts w:asciiTheme="minorHAnsi" w:hAnsiTheme="minorHAnsi" w:cstheme="minorHAnsi"/>
        </w:rPr>
        <w:t xml:space="preserve"> to address disciplinary issues under the authority of the State Bar of Texas. </w:t>
      </w:r>
      <w:r w:rsidR="00D72ACB" w:rsidRPr="00AF26A6">
        <w:rPr>
          <w:rFonts w:asciiTheme="minorHAnsi" w:hAnsiTheme="minorHAnsi" w:cstheme="minorHAnsi"/>
        </w:rPr>
        <w:t>The Guide</w:t>
      </w:r>
      <w:r w:rsidR="005D7559" w:rsidRPr="00AF26A6">
        <w:rPr>
          <w:rFonts w:asciiTheme="minorHAnsi" w:hAnsiTheme="minorHAnsi" w:cstheme="minorHAnsi"/>
        </w:rPr>
        <w:t xml:space="preserve"> does not constitute</w:t>
      </w:r>
      <w:r w:rsidR="00EC45B5" w:rsidRPr="00AF26A6">
        <w:rPr>
          <w:rFonts w:asciiTheme="minorHAnsi" w:hAnsiTheme="minorHAnsi" w:cstheme="minorHAnsi"/>
        </w:rPr>
        <w:t xml:space="preserve"> legal, accoun</w:t>
      </w:r>
      <w:r w:rsidR="00F51F32" w:rsidRPr="00AF26A6">
        <w:rPr>
          <w:rFonts w:asciiTheme="minorHAnsi" w:hAnsiTheme="minorHAnsi" w:cstheme="minorHAnsi"/>
        </w:rPr>
        <w:t>ting</w:t>
      </w:r>
      <w:r w:rsidR="00D72ACB" w:rsidRPr="00AF26A6">
        <w:rPr>
          <w:rFonts w:asciiTheme="minorHAnsi" w:hAnsiTheme="minorHAnsi" w:cstheme="minorHAnsi"/>
        </w:rPr>
        <w:t>,</w:t>
      </w:r>
      <w:r w:rsidR="00F51F32" w:rsidRPr="00AF26A6">
        <w:rPr>
          <w:rFonts w:asciiTheme="minorHAnsi" w:hAnsiTheme="minorHAnsi" w:cstheme="minorHAnsi"/>
        </w:rPr>
        <w:t xml:space="preserve"> or professional advice</w:t>
      </w:r>
      <w:r w:rsidR="00D72ACB" w:rsidRPr="00AF26A6">
        <w:rPr>
          <w:rFonts w:asciiTheme="minorHAnsi" w:hAnsiTheme="minorHAnsi" w:cstheme="minorHAnsi"/>
        </w:rPr>
        <w:t xml:space="preserve"> and n</w:t>
      </w:r>
      <w:r w:rsidR="005D7559" w:rsidRPr="00AF26A6">
        <w:rPr>
          <w:rFonts w:asciiTheme="minorHAnsi" w:hAnsiTheme="minorHAnsi" w:cstheme="minorHAnsi"/>
        </w:rPr>
        <w:t xml:space="preserve">o </w:t>
      </w:r>
      <w:r w:rsidR="00EC45B5" w:rsidRPr="00AF26A6">
        <w:rPr>
          <w:rFonts w:asciiTheme="minorHAnsi" w:hAnsiTheme="minorHAnsi" w:cstheme="minorHAnsi"/>
        </w:rPr>
        <w:t xml:space="preserve">liability </w:t>
      </w:r>
      <w:r w:rsidR="005D7559" w:rsidRPr="00AF26A6">
        <w:rPr>
          <w:rFonts w:asciiTheme="minorHAnsi" w:hAnsiTheme="minorHAnsi" w:cstheme="minorHAnsi"/>
        </w:rPr>
        <w:t xml:space="preserve">is assumed </w:t>
      </w:r>
      <w:r w:rsidR="00EC45B5" w:rsidRPr="00AF26A6">
        <w:rPr>
          <w:rFonts w:asciiTheme="minorHAnsi" w:hAnsiTheme="minorHAnsi" w:cstheme="minorHAnsi"/>
        </w:rPr>
        <w:t xml:space="preserve">in connection with the </w:t>
      </w:r>
      <w:r w:rsidR="00BB7F80" w:rsidRPr="00AF26A6">
        <w:rPr>
          <w:rFonts w:asciiTheme="minorHAnsi" w:hAnsiTheme="minorHAnsi" w:cstheme="minorHAnsi"/>
        </w:rPr>
        <w:t xml:space="preserve">information, </w:t>
      </w:r>
      <w:r w:rsidR="00EC45B5" w:rsidRPr="00AF26A6">
        <w:rPr>
          <w:rFonts w:asciiTheme="minorHAnsi" w:hAnsiTheme="minorHAnsi" w:cstheme="minorHAnsi"/>
        </w:rPr>
        <w:t>suggestions, opini</w:t>
      </w:r>
      <w:r w:rsidR="00C650E0" w:rsidRPr="00AF26A6">
        <w:rPr>
          <w:rFonts w:asciiTheme="minorHAnsi" w:hAnsiTheme="minorHAnsi" w:cstheme="minorHAnsi"/>
        </w:rPr>
        <w:t xml:space="preserve">ons, or links </w:t>
      </w:r>
      <w:r w:rsidR="00D72ACB" w:rsidRPr="00AF26A6">
        <w:rPr>
          <w:rFonts w:asciiTheme="minorHAnsi" w:hAnsiTheme="minorHAnsi" w:cstheme="minorHAnsi"/>
        </w:rPr>
        <w:t>provided</w:t>
      </w:r>
      <w:r w:rsidR="00C650E0" w:rsidRPr="00AF26A6">
        <w:rPr>
          <w:rFonts w:asciiTheme="minorHAnsi" w:hAnsiTheme="minorHAnsi" w:cstheme="minorHAnsi"/>
        </w:rPr>
        <w:t xml:space="preserve">. </w:t>
      </w:r>
    </w:p>
    <w:p w14:paraId="03132512" w14:textId="77777777" w:rsidR="00960CF3" w:rsidRPr="00AF26A6" w:rsidRDefault="00960CF3" w:rsidP="00C650E0">
      <w:pPr>
        <w:jc w:val="center"/>
        <w:rPr>
          <w:rFonts w:asciiTheme="minorHAnsi" w:hAnsiTheme="minorHAnsi" w:cstheme="minorHAnsi"/>
        </w:rPr>
      </w:pPr>
    </w:p>
    <w:p w14:paraId="1081D093" w14:textId="77777777" w:rsidR="00960CF3" w:rsidRPr="00AF26A6" w:rsidRDefault="00960CF3" w:rsidP="00C650E0">
      <w:pPr>
        <w:jc w:val="center"/>
        <w:rPr>
          <w:rFonts w:asciiTheme="minorHAnsi" w:hAnsiTheme="minorHAnsi" w:cstheme="minorHAnsi"/>
        </w:rPr>
      </w:pPr>
    </w:p>
    <w:p w14:paraId="5F2B513F" w14:textId="77777777" w:rsidR="00960CF3" w:rsidRPr="00AF26A6" w:rsidRDefault="00960CF3" w:rsidP="00C650E0">
      <w:pPr>
        <w:jc w:val="center"/>
        <w:rPr>
          <w:rFonts w:asciiTheme="minorHAnsi" w:hAnsiTheme="minorHAnsi" w:cstheme="minorHAnsi"/>
        </w:rPr>
      </w:pPr>
      <w:r w:rsidRPr="00AF26A6">
        <w:rPr>
          <w:rFonts w:asciiTheme="minorHAnsi" w:hAnsiTheme="minorHAnsi" w:cstheme="minorHAnsi"/>
        </w:rPr>
        <w:t xml:space="preserve">Thank you to the Washington State Bar Association </w:t>
      </w:r>
    </w:p>
    <w:p w14:paraId="1BD8D76C" w14:textId="7524FC54" w:rsidR="00960CF3" w:rsidRPr="00AF26A6" w:rsidRDefault="00960CF3" w:rsidP="00C650E0">
      <w:pPr>
        <w:jc w:val="center"/>
        <w:rPr>
          <w:rFonts w:asciiTheme="minorHAnsi" w:hAnsiTheme="minorHAnsi" w:cstheme="minorHAnsi"/>
          <w:i/>
        </w:rPr>
      </w:pPr>
      <w:r w:rsidRPr="00AF26A6">
        <w:rPr>
          <w:rFonts w:asciiTheme="minorHAnsi" w:hAnsiTheme="minorHAnsi" w:cstheme="minorHAnsi"/>
        </w:rPr>
        <w:t xml:space="preserve">for </w:t>
      </w:r>
      <w:r w:rsidR="00CC768D" w:rsidRPr="00AF26A6">
        <w:rPr>
          <w:rFonts w:asciiTheme="minorHAnsi" w:hAnsiTheme="minorHAnsi" w:cstheme="minorHAnsi"/>
        </w:rPr>
        <w:t xml:space="preserve">permission to </w:t>
      </w:r>
      <w:r w:rsidRPr="00AF26A6">
        <w:rPr>
          <w:rFonts w:asciiTheme="minorHAnsi" w:hAnsiTheme="minorHAnsi" w:cstheme="minorHAnsi"/>
        </w:rPr>
        <w:t xml:space="preserve">use its illustrations from </w:t>
      </w:r>
      <w:r w:rsidRPr="00AF26A6">
        <w:rPr>
          <w:rFonts w:asciiTheme="minorHAnsi" w:hAnsiTheme="minorHAnsi" w:cstheme="minorHAnsi"/>
          <w:i/>
        </w:rPr>
        <w:t>Managing Client Trust Accounts</w:t>
      </w:r>
      <w:r w:rsidR="00AF2982" w:rsidRPr="00836CB2">
        <w:rPr>
          <w:rFonts w:asciiTheme="minorHAnsi" w:hAnsiTheme="minorHAnsi" w:cstheme="minorHAnsi"/>
        </w:rPr>
        <w:t>—</w:t>
      </w:r>
      <w:r w:rsidRPr="00AF26A6">
        <w:rPr>
          <w:rFonts w:asciiTheme="minorHAnsi" w:hAnsiTheme="minorHAnsi" w:cstheme="minorHAnsi"/>
          <w:i/>
        </w:rPr>
        <w:t xml:space="preserve">Rules, Regulations, and Common Sense. </w:t>
      </w:r>
    </w:p>
    <w:p w14:paraId="68CD1589" w14:textId="77777777" w:rsidR="00C650E0" w:rsidRPr="00AF26A6" w:rsidRDefault="00C650E0" w:rsidP="00750EE4">
      <w:pPr>
        <w:jc w:val="center"/>
        <w:rPr>
          <w:rFonts w:asciiTheme="minorHAnsi" w:hAnsiTheme="minorHAnsi" w:cstheme="minorHAnsi"/>
        </w:rPr>
      </w:pPr>
    </w:p>
    <w:p w14:paraId="1EC017AA" w14:textId="72892C19" w:rsidR="00A91DBD" w:rsidRPr="00AF26A6" w:rsidRDefault="00793A64" w:rsidP="00750EE4">
      <w:pPr>
        <w:jc w:val="center"/>
        <w:rPr>
          <w:rFonts w:asciiTheme="minorHAnsi" w:hAnsiTheme="minorHAnsi" w:cstheme="minorHAnsi"/>
        </w:rPr>
      </w:pPr>
      <w:r w:rsidRPr="00AF26A6">
        <w:rPr>
          <w:rFonts w:asciiTheme="minorHAnsi" w:hAnsiTheme="minorHAnsi" w:cstheme="minorHAnsi"/>
        </w:rPr>
        <w:t>Updated</w:t>
      </w:r>
      <w:r w:rsidR="00314C31" w:rsidRPr="00AF26A6">
        <w:rPr>
          <w:rFonts w:asciiTheme="minorHAnsi" w:hAnsiTheme="minorHAnsi" w:cstheme="minorHAnsi"/>
        </w:rPr>
        <w:t xml:space="preserve"> </w:t>
      </w:r>
      <w:r w:rsidR="0090585E" w:rsidRPr="00AF26A6">
        <w:rPr>
          <w:rFonts w:asciiTheme="minorHAnsi" w:hAnsiTheme="minorHAnsi" w:cstheme="minorHAnsi"/>
        </w:rPr>
        <w:t>January 2024</w:t>
      </w:r>
    </w:p>
    <w:p w14:paraId="4A58A801" w14:textId="77777777" w:rsidR="00A91DBD" w:rsidRPr="00AF26A6" w:rsidRDefault="00A91DBD" w:rsidP="00750EE4">
      <w:pPr>
        <w:jc w:val="center"/>
        <w:rPr>
          <w:rFonts w:asciiTheme="minorHAnsi" w:hAnsiTheme="minorHAnsi" w:cstheme="minorHAnsi"/>
        </w:rPr>
      </w:pPr>
    </w:p>
    <w:p w14:paraId="463200A2" w14:textId="77777777" w:rsidR="00A91DBD" w:rsidRPr="00B47712" w:rsidRDefault="00A91DBD" w:rsidP="00750EE4">
      <w:pPr>
        <w:jc w:val="center"/>
        <w:rPr>
          <w:rFonts w:asciiTheme="minorHAnsi" w:hAnsiTheme="minorHAnsi" w:cstheme="minorHAnsi"/>
        </w:rPr>
      </w:pPr>
    </w:p>
    <w:p w14:paraId="042F9AC0" w14:textId="77777777" w:rsidR="006A16FB" w:rsidRPr="00B47712" w:rsidRDefault="006A16FB" w:rsidP="00750EE4">
      <w:pPr>
        <w:jc w:val="center"/>
        <w:rPr>
          <w:rFonts w:asciiTheme="minorHAnsi" w:hAnsiTheme="minorHAnsi" w:cstheme="minorHAnsi"/>
          <w:sz w:val="16"/>
          <w:szCs w:val="16"/>
        </w:rPr>
      </w:pPr>
    </w:p>
    <w:p w14:paraId="513445CC" w14:textId="56C4EAF6" w:rsidR="00750EE4" w:rsidRPr="00AF26A6" w:rsidRDefault="00750EE4" w:rsidP="00750EE4">
      <w:pPr>
        <w:jc w:val="center"/>
        <w:rPr>
          <w:rFonts w:asciiTheme="minorHAnsi" w:hAnsiTheme="minorHAnsi" w:cstheme="minorHAnsi"/>
          <w:color w:val="FF0000"/>
        </w:rPr>
      </w:pPr>
      <w:r w:rsidRPr="00AF26A6">
        <w:rPr>
          <w:rFonts w:asciiTheme="minorHAnsi" w:hAnsiTheme="minorHAnsi" w:cstheme="minorHAnsi"/>
          <w:sz w:val="28"/>
          <w:szCs w:val="28"/>
        </w:rPr>
        <w:t>Table of Contents</w:t>
      </w:r>
    </w:p>
    <w:p w14:paraId="5D668C4F" w14:textId="77777777" w:rsidR="008B71F8" w:rsidRPr="00AF26A6" w:rsidRDefault="008B71F8" w:rsidP="008B71F8">
      <w:pPr>
        <w:spacing w:before="20" w:after="20" w:line="120" w:lineRule="auto"/>
        <w:jc w:val="center"/>
        <w:rPr>
          <w:rFonts w:asciiTheme="minorHAnsi" w:hAnsiTheme="minorHAnsi" w:cstheme="minorHAnsi"/>
          <w:u w:val="thick"/>
        </w:rPr>
      </w:pPr>
      <w:r w:rsidRPr="00AF26A6">
        <w:rPr>
          <w:rFonts w:asciiTheme="minorHAnsi" w:hAnsiTheme="minorHAnsi" w:cstheme="minorHAnsi"/>
          <w:u w:val="thick"/>
        </w:rPr>
        <w:t>______________________________________________</w:t>
      </w:r>
    </w:p>
    <w:p w14:paraId="42218D70" w14:textId="77777777" w:rsidR="00750EE4" w:rsidRPr="00AF26A6" w:rsidRDefault="00750EE4" w:rsidP="00750EE4">
      <w:pPr>
        <w:jc w:val="center"/>
        <w:rPr>
          <w:rFonts w:asciiTheme="minorHAnsi" w:hAnsiTheme="minorHAnsi" w:cstheme="minorHAnsi"/>
        </w:rPr>
      </w:pPr>
    </w:p>
    <w:p w14:paraId="1C3BDA41" w14:textId="77777777" w:rsidR="006714F2" w:rsidRPr="00AF26A6" w:rsidRDefault="006714F2" w:rsidP="008F4073">
      <w:pPr>
        <w:tabs>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Introduction</w:t>
      </w:r>
      <w:r w:rsidRPr="00AF26A6">
        <w:rPr>
          <w:rFonts w:asciiTheme="minorHAnsi" w:hAnsiTheme="minorHAnsi" w:cstheme="minorHAnsi"/>
        </w:rPr>
        <w:tab/>
      </w:r>
      <w:r w:rsidR="0052032C" w:rsidRPr="00AF26A6">
        <w:rPr>
          <w:rFonts w:asciiTheme="minorHAnsi" w:hAnsiTheme="minorHAnsi" w:cstheme="minorHAnsi"/>
        </w:rPr>
        <w:t>2</w:t>
      </w:r>
    </w:p>
    <w:p w14:paraId="3F30BDEA" w14:textId="77777777" w:rsidR="00CC768D" w:rsidRPr="00AF26A6" w:rsidRDefault="008B71F8" w:rsidP="00CC768D">
      <w:pPr>
        <w:tabs>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 xml:space="preserve">Rule 1.14 of the Texas Disciplinary </w:t>
      </w:r>
    </w:p>
    <w:p w14:paraId="4BF28CBA" w14:textId="77777777" w:rsidR="008B71F8" w:rsidRPr="00AF26A6" w:rsidRDefault="00CC768D" w:rsidP="00CC768D">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ab/>
      </w:r>
      <w:r w:rsidR="008B71F8" w:rsidRPr="00AF26A6">
        <w:rPr>
          <w:rFonts w:asciiTheme="minorHAnsi" w:hAnsiTheme="minorHAnsi" w:cstheme="minorHAnsi"/>
        </w:rPr>
        <w:t xml:space="preserve">Rules of Professional Conduct </w:t>
      </w:r>
      <w:r w:rsidR="008B71F8" w:rsidRPr="00AF26A6">
        <w:rPr>
          <w:rFonts w:asciiTheme="minorHAnsi" w:hAnsiTheme="minorHAnsi" w:cstheme="minorHAnsi"/>
        </w:rPr>
        <w:tab/>
      </w:r>
      <w:r w:rsidR="0052032C" w:rsidRPr="00AF26A6">
        <w:rPr>
          <w:rFonts w:asciiTheme="minorHAnsi" w:hAnsiTheme="minorHAnsi" w:cstheme="minorHAnsi"/>
        </w:rPr>
        <w:t>2</w:t>
      </w:r>
    </w:p>
    <w:p w14:paraId="330DA9CA" w14:textId="77777777" w:rsidR="00705AFE" w:rsidRPr="00AF26A6" w:rsidRDefault="00CA1C0C"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When to Use a Trust Account</w:t>
      </w:r>
      <w:r w:rsidR="00705AFE" w:rsidRPr="00AF26A6">
        <w:rPr>
          <w:rFonts w:asciiTheme="minorHAnsi" w:hAnsiTheme="minorHAnsi" w:cstheme="minorHAnsi"/>
        </w:rPr>
        <w:tab/>
      </w:r>
      <w:r w:rsidR="0052032C" w:rsidRPr="00AF26A6">
        <w:rPr>
          <w:rFonts w:asciiTheme="minorHAnsi" w:hAnsiTheme="minorHAnsi" w:cstheme="minorHAnsi"/>
        </w:rPr>
        <w:t>3</w:t>
      </w:r>
    </w:p>
    <w:p w14:paraId="2E378BA4" w14:textId="77777777" w:rsidR="00CC768D" w:rsidRPr="00AF26A6" w:rsidRDefault="00CC768D"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 xml:space="preserve">Individual </w:t>
      </w:r>
      <w:r w:rsidR="00705AFE" w:rsidRPr="00AF26A6">
        <w:rPr>
          <w:rFonts w:asciiTheme="minorHAnsi" w:hAnsiTheme="minorHAnsi" w:cstheme="minorHAnsi"/>
        </w:rPr>
        <w:t>In</w:t>
      </w:r>
      <w:r w:rsidR="00CA1C0C" w:rsidRPr="00AF26A6">
        <w:rPr>
          <w:rFonts w:asciiTheme="minorHAnsi" w:hAnsiTheme="minorHAnsi" w:cstheme="minorHAnsi"/>
        </w:rPr>
        <w:t>t</w:t>
      </w:r>
      <w:r w:rsidR="00290EC9" w:rsidRPr="00AF26A6">
        <w:rPr>
          <w:rFonts w:asciiTheme="minorHAnsi" w:hAnsiTheme="minorHAnsi" w:cstheme="minorHAnsi"/>
        </w:rPr>
        <w:t>erest-Bearing Trust Account</w:t>
      </w:r>
      <w:r w:rsidR="003D0FCB" w:rsidRPr="00AF26A6">
        <w:rPr>
          <w:rFonts w:asciiTheme="minorHAnsi" w:hAnsiTheme="minorHAnsi" w:cstheme="minorHAnsi"/>
        </w:rPr>
        <w:t>s</w:t>
      </w:r>
      <w:r w:rsidRPr="00AF26A6">
        <w:rPr>
          <w:rFonts w:asciiTheme="minorHAnsi" w:hAnsiTheme="minorHAnsi" w:cstheme="minorHAnsi"/>
        </w:rPr>
        <w:t xml:space="preserve"> vs.</w:t>
      </w:r>
      <w:r w:rsidR="00705AFE" w:rsidRPr="00AF26A6">
        <w:rPr>
          <w:rFonts w:asciiTheme="minorHAnsi" w:hAnsiTheme="minorHAnsi" w:cstheme="minorHAnsi"/>
        </w:rPr>
        <w:t xml:space="preserve"> </w:t>
      </w:r>
    </w:p>
    <w:p w14:paraId="23F4E394" w14:textId="26F10BA4" w:rsidR="00705AFE" w:rsidRPr="00AF26A6" w:rsidRDefault="00CC768D"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ab/>
        <w:t>Int</w:t>
      </w:r>
      <w:r w:rsidR="00290EC9" w:rsidRPr="00AF26A6">
        <w:rPr>
          <w:rFonts w:asciiTheme="minorHAnsi" w:hAnsiTheme="minorHAnsi" w:cstheme="minorHAnsi"/>
        </w:rPr>
        <w:t>erest on Lawyers’ Trust Account</w:t>
      </w:r>
      <w:r w:rsidR="003D0FCB" w:rsidRPr="00AF26A6">
        <w:rPr>
          <w:rFonts w:asciiTheme="minorHAnsi" w:hAnsiTheme="minorHAnsi" w:cstheme="minorHAnsi"/>
        </w:rPr>
        <w:t>s</w:t>
      </w:r>
      <w:r w:rsidRPr="00AF26A6">
        <w:rPr>
          <w:rFonts w:asciiTheme="minorHAnsi" w:hAnsiTheme="minorHAnsi" w:cstheme="minorHAnsi"/>
        </w:rPr>
        <w:t xml:space="preserve"> (</w:t>
      </w:r>
      <w:r w:rsidR="00705AFE" w:rsidRPr="00AF26A6">
        <w:rPr>
          <w:rFonts w:asciiTheme="minorHAnsi" w:hAnsiTheme="minorHAnsi" w:cstheme="minorHAnsi"/>
        </w:rPr>
        <w:t>IOLTA</w:t>
      </w:r>
      <w:r w:rsidRPr="00AF26A6">
        <w:rPr>
          <w:rFonts w:asciiTheme="minorHAnsi" w:hAnsiTheme="minorHAnsi" w:cstheme="minorHAnsi"/>
        </w:rPr>
        <w:t>)</w:t>
      </w:r>
      <w:r w:rsidR="00705AFE" w:rsidRPr="00AF26A6">
        <w:rPr>
          <w:rFonts w:asciiTheme="minorHAnsi" w:hAnsiTheme="minorHAnsi" w:cstheme="minorHAnsi"/>
        </w:rPr>
        <w:tab/>
      </w:r>
      <w:r w:rsidR="00800EB2" w:rsidRPr="00AF26A6">
        <w:rPr>
          <w:rFonts w:asciiTheme="minorHAnsi" w:hAnsiTheme="minorHAnsi" w:cstheme="minorHAnsi"/>
        </w:rPr>
        <w:t>6</w:t>
      </w:r>
    </w:p>
    <w:p w14:paraId="04CB65CF" w14:textId="0858666D" w:rsidR="00794F06" w:rsidRPr="00AF26A6" w:rsidRDefault="0090389D"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Financial Institutions</w:t>
      </w:r>
      <w:r w:rsidR="00705AFE" w:rsidRPr="00AF26A6">
        <w:rPr>
          <w:rFonts w:asciiTheme="minorHAnsi" w:hAnsiTheme="minorHAnsi" w:cstheme="minorHAnsi"/>
        </w:rPr>
        <w:tab/>
      </w:r>
      <w:r w:rsidR="005F20C1" w:rsidRPr="00AF26A6">
        <w:rPr>
          <w:rFonts w:asciiTheme="minorHAnsi" w:hAnsiTheme="minorHAnsi" w:cstheme="minorHAnsi"/>
        </w:rPr>
        <w:t>7</w:t>
      </w:r>
    </w:p>
    <w:p w14:paraId="0A0D5CCA" w14:textId="425E20E4" w:rsidR="00CA1C0C" w:rsidRPr="00AF26A6" w:rsidRDefault="00B74B35"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Opening, M</w:t>
      </w:r>
      <w:r w:rsidR="00CC768D" w:rsidRPr="00AF26A6">
        <w:rPr>
          <w:rFonts w:asciiTheme="minorHAnsi" w:hAnsiTheme="minorHAnsi" w:cstheme="minorHAnsi"/>
        </w:rPr>
        <w:t>aintaining</w:t>
      </w:r>
      <w:r w:rsidR="003C061A">
        <w:rPr>
          <w:rFonts w:asciiTheme="minorHAnsi" w:hAnsiTheme="minorHAnsi" w:cstheme="minorHAnsi"/>
        </w:rPr>
        <w:t>,</w:t>
      </w:r>
      <w:r w:rsidRPr="00AF26A6">
        <w:rPr>
          <w:rFonts w:asciiTheme="minorHAnsi" w:hAnsiTheme="minorHAnsi" w:cstheme="minorHAnsi"/>
        </w:rPr>
        <w:t xml:space="preserve"> and Closing</w:t>
      </w:r>
      <w:r w:rsidR="00CC768D" w:rsidRPr="00AF26A6">
        <w:rPr>
          <w:rFonts w:asciiTheme="minorHAnsi" w:hAnsiTheme="minorHAnsi" w:cstheme="minorHAnsi"/>
        </w:rPr>
        <w:t xml:space="preserve"> Trust Accounts</w:t>
      </w:r>
      <w:r w:rsidR="00CA1C0C" w:rsidRPr="00AF26A6">
        <w:rPr>
          <w:rFonts w:asciiTheme="minorHAnsi" w:hAnsiTheme="minorHAnsi" w:cstheme="minorHAnsi"/>
        </w:rPr>
        <w:tab/>
      </w:r>
      <w:r w:rsidR="0070510C" w:rsidRPr="00AF26A6">
        <w:rPr>
          <w:rFonts w:asciiTheme="minorHAnsi" w:hAnsiTheme="minorHAnsi" w:cstheme="minorHAnsi"/>
        </w:rPr>
        <w:t>9</w:t>
      </w:r>
    </w:p>
    <w:p w14:paraId="3DAD79C4" w14:textId="302094A2" w:rsidR="00794F06" w:rsidRPr="00AF26A6" w:rsidRDefault="00794F06"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 xml:space="preserve">Duty to </w:t>
      </w:r>
      <w:r w:rsidR="009C13AB" w:rsidRPr="00AF26A6">
        <w:rPr>
          <w:rFonts w:asciiTheme="minorHAnsi" w:hAnsiTheme="minorHAnsi" w:cstheme="minorHAnsi"/>
        </w:rPr>
        <w:t xml:space="preserve">Notify, </w:t>
      </w:r>
      <w:r w:rsidRPr="00AF26A6">
        <w:rPr>
          <w:rFonts w:asciiTheme="minorHAnsi" w:hAnsiTheme="minorHAnsi" w:cstheme="minorHAnsi"/>
        </w:rPr>
        <w:t>Pay Promptly</w:t>
      </w:r>
      <w:r w:rsidR="00233C6D" w:rsidRPr="00AF26A6">
        <w:rPr>
          <w:rFonts w:asciiTheme="minorHAnsi" w:hAnsiTheme="minorHAnsi" w:cstheme="minorHAnsi"/>
        </w:rPr>
        <w:t>,</w:t>
      </w:r>
      <w:r w:rsidR="00CC768D" w:rsidRPr="00AF26A6">
        <w:rPr>
          <w:rFonts w:asciiTheme="minorHAnsi" w:hAnsiTheme="minorHAnsi" w:cstheme="minorHAnsi"/>
        </w:rPr>
        <w:t xml:space="preserve"> and Provide Accounting</w:t>
      </w:r>
      <w:r w:rsidR="00CC768D" w:rsidRPr="00AF26A6">
        <w:rPr>
          <w:rFonts w:asciiTheme="minorHAnsi" w:hAnsiTheme="minorHAnsi" w:cstheme="minorHAnsi"/>
        </w:rPr>
        <w:tab/>
      </w:r>
      <w:r w:rsidR="0052032C" w:rsidRPr="00AF26A6">
        <w:rPr>
          <w:rFonts w:asciiTheme="minorHAnsi" w:hAnsiTheme="minorHAnsi" w:cstheme="minorHAnsi"/>
        </w:rPr>
        <w:t>1</w:t>
      </w:r>
      <w:r w:rsidR="0093658E" w:rsidRPr="00AF26A6">
        <w:rPr>
          <w:rFonts w:asciiTheme="minorHAnsi" w:hAnsiTheme="minorHAnsi" w:cstheme="minorHAnsi"/>
        </w:rPr>
        <w:t>6</w:t>
      </w:r>
    </w:p>
    <w:p w14:paraId="43251983" w14:textId="6CF2E177" w:rsidR="00794F06" w:rsidRPr="00AF26A6" w:rsidRDefault="00CC768D"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Disputed Funds</w:t>
      </w:r>
      <w:r w:rsidR="00794F06" w:rsidRPr="00AF26A6">
        <w:rPr>
          <w:rFonts w:asciiTheme="minorHAnsi" w:hAnsiTheme="minorHAnsi" w:cstheme="minorHAnsi"/>
        </w:rPr>
        <w:tab/>
      </w:r>
      <w:r w:rsidR="009C13AB" w:rsidRPr="00AF26A6">
        <w:rPr>
          <w:rFonts w:asciiTheme="minorHAnsi" w:hAnsiTheme="minorHAnsi" w:cstheme="minorHAnsi"/>
        </w:rPr>
        <w:t>1</w:t>
      </w:r>
      <w:r w:rsidR="00C26A71" w:rsidRPr="00AF26A6">
        <w:rPr>
          <w:rFonts w:asciiTheme="minorHAnsi" w:hAnsiTheme="minorHAnsi" w:cstheme="minorHAnsi"/>
        </w:rPr>
        <w:t>7</w:t>
      </w:r>
    </w:p>
    <w:p w14:paraId="0150911B" w14:textId="3CC09189" w:rsidR="002E5427" w:rsidRPr="00AF26A6" w:rsidRDefault="00CC768D"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Enforcement</w:t>
      </w:r>
      <w:r w:rsidRPr="00AF26A6">
        <w:rPr>
          <w:rFonts w:asciiTheme="minorHAnsi" w:hAnsiTheme="minorHAnsi" w:cstheme="minorHAnsi"/>
        </w:rPr>
        <w:tab/>
      </w:r>
      <w:r w:rsidR="00A278DB" w:rsidRPr="00AF26A6">
        <w:rPr>
          <w:rFonts w:asciiTheme="minorHAnsi" w:hAnsiTheme="minorHAnsi" w:cstheme="minorHAnsi"/>
        </w:rPr>
        <w:t>1</w:t>
      </w:r>
      <w:r w:rsidR="002E27A8" w:rsidRPr="00AF26A6">
        <w:rPr>
          <w:rFonts w:asciiTheme="minorHAnsi" w:hAnsiTheme="minorHAnsi" w:cstheme="minorHAnsi"/>
        </w:rPr>
        <w:t>8</w:t>
      </w:r>
    </w:p>
    <w:p w14:paraId="0ADB7C79" w14:textId="429BFFA0" w:rsidR="00794F06" w:rsidRPr="00AF26A6" w:rsidRDefault="00794F06" w:rsidP="008F4073">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Other Rules</w:t>
      </w:r>
      <w:r w:rsidRPr="00AF26A6">
        <w:rPr>
          <w:rFonts w:asciiTheme="minorHAnsi" w:hAnsiTheme="minorHAnsi" w:cstheme="minorHAnsi"/>
        </w:rPr>
        <w:tab/>
      </w:r>
      <w:r w:rsidR="00485E8F" w:rsidRPr="00AF26A6">
        <w:rPr>
          <w:rFonts w:asciiTheme="minorHAnsi" w:hAnsiTheme="minorHAnsi" w:cstheme="minorHAnsi"/>
        </w:rPr>
        <w:t>21</w:t>
      </w:r>
    </w:p>
    <w:p w14:paraId="2142E243" w14:textId="75AA6235" w:rsidR="00CC768D" w:rsidRPr="00AF26A6" w:rsidRDefault="00587C01" w:rsidP="00CC768D">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 xml:space="preserve">Additional </w:t>
      </w:r>
      <w:r w:rsidR="005371A0" w:rsidRPr="00AF26A6">
        <w:rPr>
          <w:rFonts w:asciiTheme="minorHAnsi" w:hAnsiTheme="minorHAnsi" w:cstheme="minorHAnsi"/>
        </w:rPr>
        <w:t>Resources</w:t>
      </w:r>
      <w:r w:rsidR="00CC768D" w:rsidRPr="00AF26A6">
        <w:rPr>
          <w:rFonts w:asciiTheme="minorHAnsi" w:hAnsiTheme="minorHAnsi" w:cstheme="minorHAnsi"/>
        </w:rPr>
        <w:tab/>
      </w:r>
      <w:r w:rsidR="00485E8F" w:rsidRPr="00AF26A6">
        <w:rPr>
          <w:rFonts w:asciiTheme="minorHAnsi" w:hAnsiTheme="minorHAnsi" w:cstheme="minorHAnsi"/>
        </w:rPr>
        <w:t>2</w:t>
      </w:r>
      <w:r w:rsidR="00E53736" w:rsidRPr="00AF26A6">
        <w:rPr>
          <w:rFonts w:asciiTheme="minorHAnsi" w:hAnsiTheme="minorHAnsi" w:cstheme="minorHAnsi"/>
        </w:rPr>
        <w:t>2</w:t>
      </w:r>
    </w:p>
    <w:p w14:paraId="1DEEDB14" w14:textId="2486773A" w:rsidR="00CC768D" w:rsidRPr="00AF26A6" w:rsidRDefault="005371A0" w:rsidP="00CC768D">
      <w:pPr>
        <w:tabs>
          <w:tab w:val="left" w:pos="360"/>
          <w:tab w:val="center" w:leader="dot" w:pos="6480"/>
          <w:tab w:val="right" w:leader="dot" w:pos="9360"/>
        </w:tabs>
        <w:spacing w:line="480" w:lineRule="auto"/>
        <w:jc w:val="both"/>
        <w:rPr>
          <w:rFonts w:asciiTheme="minorHAnsi" w:hAnsiTheme="minorHAnsi" w:cstheme="minorHAnsi"/>
        </w:rPr>
      </w:pPr>
      <w:r w:rsidRPr="00AF26A6">
        <w:rPr>
          <w:rFonts w:asciiTheme="minorHAnsi" w:hAnsiTheme="minorHAnsi" w:cstheme="minorHAnsi"/>
        </w:rPr>
        <w:t>Appendices</w:t>
      </w:r>
      <w:r w:rsidR="00CC768D" w:rsidRPr="00AF26A6">
        <w:rPr>
          <w:rFonts w:asciiTheme="minorHAnsi" w:hAnsiTheme="minorHAnsi" w:cstheme="minorHAnsi"/>
        </w:rPr>
        <w:tab/>
      </w:r>
      <w:r w:rsidR="00B24660" w:rsidRPr="00AF26A6">
        <w:rPr>
          <w:rFonts w:asciiTheme="minorHAnsi" w:hAnsiTheme="minorHAnsi" w:cstheme="minorHAnsi"/>
        </w:rPr>
        <w:t>2</w:t>
      </w:r>
      <w:r w:rsidR="00485E8F" w:rsidRPr="00AF26A6">
        <w:rPr>
          <w:rFonts w:asciiTheme="minorHAnsi" w:hAnsiTheme="minorHAnsi" w:cstheme="minorHAnsi"/>
        </w:rPr>
        <w:t>4</w:t>
      </w:r>
    </w:p>
    <w:p w14:paraId="43CA9E52" w14:textId="77777777" w:rsidR="00EE41F4" w:rsidRPr="00AF26A6" w:rsidRDefault="00EE41F4">
      <w:pPr>
        <w:rPr>
          <w:rFonts w:asciiTheme="minorHAnsi" w:hAnsiTheme="minorHAnsi" w:cstheme="minorHAnsi"/>
          <w:highlight w:val="yellow"/>
        </w:rPr>
      </w:pPr>
      <w:r w:rsidRPr="00AF26A6">
        <w:rPr>
          <w:rFonts w:asciiTheme="minorHAnsi" w:hAnsiTheme="minorHAnsi" w:cstheme="minorHAnsi"/>
          <w:highlight w:val="yellow"/>
        </w:rPr>
        <w:br w:type="page"/>
      </w:r>
    </w:p>
    <w:p w14:paraId="44207FB0" w14:textId="464E456F" w:rsidR="006714F2" w:rsidRPr="00AF26A6" w:rsidRDefault="006714F2" w:rsidP="006714F2">
      <w:pPr>
        <w:jc w:val="center"/>
        <w:rPr>
          <w:rFonts w:asciiTheme="minorHAnsi" w:hAnsiTheme="minorHAnsi" w:cstheme="minorHAnsi"/>
          <w:sz w:val="28"/>
          <w:szCs w:val="28"/>
        </w:rPr>
      </w:pPr>
      <w:r w:rsidRPr="00AF26A6">
        <w:rPr>
          <w:rFonts w:asciiTheme="minorHAnsi" w:hAnsiTheme="minorHAnsi" w:cstheme="minorHAnsi"/>
          <w:sz w:val="28"/>
          <w:szCs w:val="28"/>
        </w:rPr>
        <w:lastRenderedPageBreak/>
        <w:t>Introduction</w:t>
      </w:r>
    </w:p>
    <w:p w14:paraId="2DCF51C2" w14:textId="77777777" w:rsidR="006714F2" w:rsidRPr="00AF26A6" w:rsidRDefault="006714F2" w:rsidP="006714F2">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05804982" w14:textId="77777777" w:rsidR="006714F2" w:rsidRPr="00AF26A6" w:rsidRDefault="006714F2" w:rsidP="00705AFE">
      <w:pPr>
        <w:tabs>
          <w:tab w:val="left" w:pos="360"/>
          <w:tab w:val="center" w:leader="dot" w:pos="6480"/>
          <w:tab w:val="right" w:leader="dot" w:pos="9360"/>
        </w:tabs>
        <w:spacing w:line="360" w:lineRule="auto"/>
        <w:jc w:val="both"/>
        <w:rPr>
          <w:rFonts w:asciiTheme="minorHAnsi" w:hAnsiTheme="minorHAnsi" w:cstheme="minorHAnsi"/>
        </w:rPr>
      </w:pPr>
    </w:p>
    <w:p w14:paraId="01B8D3C2" w14:textId="442EFCBE" w:rsidR="00CF65D7" w:rsidRPr="00AF26A6" w:rsidRDefault="006714F2" w:rsidP="006714F2">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Rule 1.14 </w:t>
      </w:r>
      <w:r w:rsidR="00FE0450" w:rsidRPr="00AF26A6">
        <w:rPr>
          <w:rFonts w:asciiTheme="minorHAnsi" w:hAnsiTheme="minorHAnsi" w:cstheme="minorHAnsi"/>
        </w:rPr>
        <w:t xml:space="preserve">of the Texas Disciplinary Rules of Professional Conduct </w:t>
      </w:r>
      <w:r w:rsidRPr="00AF26A6">
        <w:rPr>
          <w:rFonts w:asciiTheme="minorHAnsi" w:hAnsiTheme="minorHAnsi" w:cstheme="minorHAnsi"/>
        </w:rPr>
        <w:t>titled “Safekeeping Property”</w:t>
      </w:r>
      <w:r w:rsidR="00D72ACB" w:rsidRPr="00AF26A6">
        <w:rPr>
          <w:rFonts w:asciiTheme="minorHAnsi" w:hAnsiTheme="minorHAnsi" w:cstheme="minorHAnsi"/>
        </w:rPr>
        <w:t xml:space="preserve"> is</w:t>
      </w:r>
      <w:r w:rsidR="00560887" w:rsidRPr="00AF26A6">
        <w:rPr>
          <w:rFonts w:asciiTheme="minorHAnsi" w:hAnsiTheme="minorHAnsi" w:cstheme="minorHAnsi"/>
        </w:rPr>
        <w:t xml:space="preserve"> commonly referred to as the trust account rule. Th</w:t>
      </w:r>
      <w:r w:rsidR="00D72ACB" w:rsidRPr="00AF26A6">
        <w:rPr>
          <w:rFonts w:asciiTheme="minorHAnsi" w:hAnsiTheme="minorHAnsi" w:cstheme="minorHAnsi"/>
        </w:rPr>
        <w:t xml:space="preserve">is Guide </w:t>
      </w:r>
      <w:r w:rsidRPr="00AF26A6">
        <w:rPr>
          <w:rFonts w:asciiTheme="minorHAnsi" w:hAnsiTheme="minorHAnsi" w:cstheme="minorHAnsi"/>
        </w:rPr>
        <w:t>discuss</w:t>
      </w:r>
      <w:r w:rsidR="00D72ACB" w:rsidRPr="00AF26A6">
        <w:rPr>
          <w:rFonts w:asciiTheme="minorHAnsi" w:hAnsiTheme="minorHAnsi" w:cstheme="minorHAnsi"/>
        </w:rPr>
        <w:t>es</w:t>
      </w:r>
      <w:r w:rsidRPr="00AF26A6">
        <w:rPr>
          <w:rFonts w:asciiTheme="minorHAnsi" w:hAnsiTheme="minorHAnsi" w:cstheme="minorHAnsi"/>
        </w:rPr>
        <w:t xml:space="preserve"> the prop</w:t>
      </w:r>
      <w:r w:rsidR="00FE0450" w:rsidRPr="00AF26A6">
        <w:rPr>
          <w:rFonts w:asciiTheme="minorHAnsi" w:hAnsiTheme="minorHAnsi" w:cstheme="minorHAnsi"/>
        </w:rPr>
        <w:t>er ha</w:t>
      </w:r>
      <w:r w:rsidR="001B1D7B" w:rsidRPr="00AF26A6">
        <w:rPr>
          <w:rFonts w:asciiTheme="minorHAnsi" w:hAnsiTheme="minorHAnsi" w:cstheme="minorHAnsi"/>
        </w:rPr>
        <w:t xml:space="preserve">ndling of monetary </w:t>
      </w:r>
      <w:proofErr w:type="spellStart"/>
      <w:r w:rsidR="001B1D7B" w:rsidRPr="00AF26A6">
        <w:rPr>
          <w:rFonts w:asciiTheme="minorHAnsi" w:hAnsiTheme="minorHAnsi" w:cstheme="minorHAnsi"/>
        </w:rPr>
        <w:t>funds</w:t>
      </w:r>
      <w:proofErr w:type="spellEnd"/>
      <w:r w:rsidR="00FE0450" w:rsidRPr="00AF26A6">
        <w:rPr>
          <w:rFonts w:asciiTheme="minorHAnsi" w:hAnsiTheme="minorHAnsi" w:cstheme="minorHAnsi"/>
        </w:rPr>
        <w:t xml:space="preserve"> belonging entirely or partially</w:t>
      </w:r>
      <w:r w:rsidR="00FE0450" w:rsidRPr="00AF26A6">
        <w:rPr>
          <w:rFonts w:asciiTheme="minorHAnsi" w:hAnsiTheme="minorHAnsi" w:cstheme="minorHAnsi"/>
          <w:i/>
        </w:rPr>
        <w:t xml:space="preserve"> </w:t>
      </w:r>
      <w:r w:rsidRPr="00AF26A6">
        <w:rPr>
          <w:rFonts w:asciiTheme="minorHAnsi" w:hAnsiTheme="minorHAnsi" w:cstheme="minorHAnsi"/>
        </w:rPr>
        <w:t>to a client or third person</w:t>
      </w:r>
      <w:r w:rsidR="003C29AE" w:rsidRPr="00AF26A6">
        <w:rPr>
          <w:rFonts w:asciiTheme="minorHAnsi" w:hAnsiTheme="minorHAnsi" w:cstheme="minorHAnsi"/>
        </w:rPr>
        <w:t xml:space="preserve"> that, as required by the rule</w:t>
      </w:r>
      <w:r w:rsidR="0041556C" w:rsidRPr="00AF26A6">
        <w:rPr>
          <w:rFonts w:asciiTheme="minorHAnsi" w:hAnsiTheme="minorHAnsi" w:cstheme="minorHAnsi"/>
        </w:rPr>
        <w:t xml:space="preserve">, </w:t>
      </w:r>
      <w:r w:rsidR="003C29AE" w:rsidRPr="00AF26A6">
        <w:rPr>
          <w:rFonts w:asciiTheme="minorHAnsi" w:hAnsiTheme="minorHAnsi" w:cstheme="minorHAnsi"/>
          <w:u w:val="single"/>
        </w:rPr>
        <w:t>must</w:t>
      </w:r>
      <w:r w:rsidR="008413E6" w:rsidRPr="00AF26A6">
        <w:rPr>
          <w:rFonts w:asciiTheme="minorHAnsi" w:hAnsiTheme="minorHAnsi" w:cstheme="minorHAnsi"/>
        </w:rPr>
        <w:t xml:space="preserve"> </w:t>
      </w:r>
      <w:r w:rsidR="00CA5ADA" w:rsidRPr="00AF26A6">
        <w:rPr>
          <w:rFonts w:asciiTheme="minorHAnsi" w:hAnsiTheme="minorHAnsi" w:cstheme="minorHAnsi"/>
        </w:rPr>
        <w:t>be kept separ</w:t>
      </w:r>
      <w:r w:rsidR="004F0855" w:rsidRPr="00AF26A6">
        <w:rPr>
          <w:rFonts w:asciiTheme="minorHAnsi" w:hAnsiTheme="minorHAnsi" w:cstheme="minorHAnsi"/>
        </w:rPr>
        <w:t>ate from the lawyer’s own funds by depositing the funds into a trust account.</w:t>
      </w:r>
      <w:r w:rsidR="00560887" w:rsidRPr="00AF26A6">
        <w:rPr>
          <w:rFonts w:asciiTheme="minorHAnsi" w:hAnsiTheme="minorHAnsi" w:cstheme="minorHAnsi"/>
        </w:rPr>
        <w:t xml:space="preserve"> A</w:t>
      </w:r>
      <w:r w:rsidR="003C29AE" w:rsidRPr="00AF26A6">
        <w:rPr>
          <w:rFonts w:asciiTheme="minorHAnsi" w:hAnsiTheme="minorHAnsi" w:cstheme="minorHAnsi"/>
        </w:rPr>
        <w:t>s discussed in this Guide, a</w:t>
      </w:r>
      <w:r w:rsidR="00560887" w:rsidRPr="00AF26A6">
        <w:rPr>
          <w:rFonts w:asciiTheme="minorHAnsi" w:hAnsiTheme="minorHAnsi" w:cstheme="minorHAnsi"/>
        </w:rPr>
        <w:t xml:space="preserve"> trust account may be one or more interest-bearing trust accounts or Interest on La</w:t>
      </w:r>
      <w:r w:rsidR="0090389D" w:rsidRPr="00AF26A6">
        <w:rPr>
          <w:rFonts w:asciiTheme="minorHAnsi" w:hAnsiTheme="minorHAnsi" w:cstheme="minorHAnsi"/>
        </w:rPr>
        <w:t>wyer</w:t>
      </w:r>
      <w:r w:rsidR="0088293C" w:rsidRPr="00AF26A6">
        <w:rPr>
          <w:rFonts w:asciiTheme="minorHAnsi" w:hAnsiTheme="minorHAnsi" w:cstheme="minorHAnsi"/>
        </w:rPr>
        <w:t>s</w:t>
      </w:r>
      <w:r w:rsidR="0090389D" w:rsidRPr="00AF26A6">
        <w:rPr>
          <w:rFonts w:asciiTheme="minorHAnsi" w:hAnsiTheme="minorHAnsi" w:cstheme="minorHAnsi"/>
        </w:rPr>
        <w:t>’</w:t>
      </w:r>
      <w:r w:rsidR="0088293C" w:rsidRPr="00AF26A6">
        <w:rPr>
          <w:rFonts w:asciiTheme="minorHAnsi" w:hAnsiTheme="minorHAnsi" w:cstheme="minorHAnsi"/>
        </w:rPr>
        <w:t xml:space="preserve"> Trust Accounts (IOLTA</w:t>
      </w:r>
      <w:r w:rsidR="00597E76" w:rsidRPr="00AF26A6">
        <w:rPr>
          <w:rFonts w:asciiTheme="minorHAnsi" w:hAnsiTheme="minorHAnsi" w:cstheme="minorHAnsi"/>
        </w:rPr>
        <w:t>)</w:t>
      </w:r>
      <w:r w:rsidR="003C29AE" w:rsidRPr="00AF26A6">
        <w:rPr>
          <w:rFonts w:asciiTheme="minorHAnsi" w:hAnsiTheme="minorHAnsi" w:cstheme="minorHAnsi"/>
        </w:rPr>
        <w:t>.</w:t>
      </w:r>
      <w:r w:rsidR="001A009F" w:rsidRPr="00AF26A6">
        <w:rPr>
          <w:rStyle w:val="FootnoteReference"/>
          <w:rFonts w:asciiTheme="minorHAnsi" w:hAnsiTheme="minorHAnsi" w:cstheme="minorHAnsi"/>
        </w:rPr>
        <w:footnoteReference w:id="2"/>
      </w:r>
    </w:p>
    <w:p w14:paraId="49B39B81" w14:textId="77777777" w:rsidR="0047571B" w:rsidRPr="00AF26A6" w:rsidRDefault="0047571B" w:rsidP="006714F2">
      <w:pPr>
        <w:tabs>
          <w:tab w:val="left" w:pos="360"/>
          <w:tab w:val="center" w:leader="dot" w:pos="6480"/>
          <w:tab w:val="right" w:leader="dot" w:pos="9360"/>
        </w:tabs>
        <w:jc w:val="both"/>
        <w:rPr>
          <w:rFonts w:asciiTheme="minorHAnsi" w:hAnsiTheme="minorHAnsi" w:cstheme="minorHAnsi"/>
        </w:rPr>
      </w:pPr>
    </w:p>
    <w:p w14:paraId="526EACE6" w14:textId="423EEC3A" w:rsidR="0047571B" w:rsidRPr="00B47712" w:rsidRDefault="0047571B" w:rsidP="00FB2753">
      <w:pPr>
        <w:tabs>
          <w:tab w:val="left" w:pos="360"/>
          <w:tab w:val="center" w:leader="dot" w:pos="6480"/>
          <w:tab w:val="right" w:leader="dot" w:pos="9360"/>
        </w:tabs>
        <w:jc w:val="both"/>
        <w:rPr>
          <w:rFonts w:asciiTheme="minorHAnsi" w:hAnsiTheme="minorHAnsi" w:cstheme="minorHAnsi"/>
          <w:sz w:val="20"/>
          <w:szCs w:val="20"/>
        </w:rPr>
      </w:pPr>
      <w:r w:rsidRPr="00AF26A6">
        <w:rPr>
          <w:rFonts w:asciiTheme="minorHAnsi" w:hAnsiTheme="minorHAnsi" w:cstheme="minorHAnsi"/>
        </w:rPr>
        <w:t>Lawyers also have operation</w:t>
      </w:r>
      <w:r w:rsidR="0097799A" w:rsidRPr="00AF26A6">
        <w:rPr>
          <w:rFonts w:asciiTheme="minorHAnsi" w:hAnsiTheme="minorHAnsi" w:cstheme="minorHAnsi"/>
        </w:rPr>
        <w:t>al</w:t>
      </w:r>
      <w:r w:rsidRPr="00AF26A6">
        <w:rPr>
          <w:rFonts w:asciiTheme="minorHAnsi" w:hAnsiTheme="minorHAnsi" w:cstheme="minorHAnsi"/>
        </w:rPr>
        <w:t xml:space="preserve"> account</w:t>
      </w:r>
      <w:r w:rsidR="00583A83" w:rsidRPr="00AF26A6">
        <w:rPr>
          <w:rFonts w:asciiTheme="minorHAnsi" w:hAnsiTheme="minorHAnsi" w:cstheme="minorHAnsi"/>
        </w:rPr>
        <w:t>s, which are not subject to the disciplinary rules</w:t>
      </w:r>
      <w:r w:rsidR="00B50FF3" w:rsidRPr="00AF26A6">
        <w:rPr>
          <w:rFonts w:asciiTheme="minorHAnsi" w:hAnsiTheme="minorHAnsi" w:cstheme="minorHAnsi"/>
        </w:rPr>
        <w:t xml:space="preserve"> and not </w:t>
      </w:r>
      <w:r w:rsidR="00BF1663" w:rsidRPr="00AF26A6">
        <w:rPr>
          <w:rFonts w:asciiTheme="minorHAnsi" w:hAnsiTheme="minorHAnsi" w:cstheme="minorHAnsi"/>
        </w:rPr>
        <w:t>addressed</w:t>
      </w:r>
      <w:r w:rsidR="00EF4211" w:rsidRPr="00AF26A6">
        <w:rPr>
          <w:rFonts w:asciiTheme="minorHAnsi" w:hAnsiTheme="minorHAnsi" w:cstheme="minorHAnsi"/>
        </w:rPr>
        <w:t xml:space="preserve"> in this Guide</w:t>
      </w:r>
      <w:r w:rsidR="00583A83" w:rsidRPr="00AF26A6">
        <w:rPr>
          <w:rFonts w:asciiTheme="minorHAnsi" w:hAnsiTheme="minorHAnsi" w:cstheme="minorHAnsi"/>
        </w:rPr>
        <w:t xml:space="preserve">. </w:t>
      </w:r>
      <w:r w:rsidR="00830BA4" w:rsidRPr="00AF26A6">
        <w:rPr>
          <w:rFonts w:asciiTheme="minorHAnsi" w:hAnsiTheme="minorHAnsi" w:cstheme="minorHAnsi"/>
        </w:rPr>
        <w:t>Operational accounts</w:t>
      </w:r>
      <w:r w:rsidR="00CD38F0" w:rsidRPr="00AF26A6">
        <w:rPr>
          <w:rFonts w:asciiTheme="minorHAnsi" w:hAnsiTheme="minorHAnsi" w:cstheme="minorHAnsi"/>
        </w:rPr>
        <w:t xml:space="preserve"> </w:t>
      </w:r>
      <w:r w:rsidR="00A31F80" w:rsidRPr="00AF26A6">
        <w:rPr>
          <w:rFonts w:asciiTheme="minorHAnsi" w:hAnsiTheme="minorHAnsi" w:cstheme="minorHAnsi"/>
        </w:rPr>
        <w:t xml:space="preserve">are </w:t>
      </w:r>
      <w:r w:rsidR="00F905FE" w:rsidRPr="00AF26A6">
        <w:rPr>
          <w:rFonts w:asciiTheme="minorHAnsi" w:hAnsiTheme="minorHAnsi" w:cstheme="minorHAnsi"/>
        </w:rPr>
        <w:t>commonly</w:t>
      </w:r>
      <w:r w:rsidR="00A31F80" w:rsidRPr="00AF26A6">
        <w:rPr>
          <w:rFonts w:asciiTheme="minorHAnsi" w:hAnsiTheme="minorHAnsi" w:cstheme="minorHAnsi"/>
        </w:rPr>
        <w:t xml:space="preserve"> used to pay law firm expenses, including the lawyer’s income</w:t>
      </w:r>
      <w:r w:rsidR="006D3942" w:rsidRPr="00AF26A6">
        <w:rPr>
          <w:rFonts w:asciiTheme="minorHAnsi" w:hAnsiTheme="minorHAnsi" w:cstheme="minorHAnsi"/>
        </w:rPr>
        <w:t>.</w:t>
      </w:r>
      <w:r w:rsidR="00583A83" w:rsidRPr="00AF26A6">
        <w:rPr>
          <w:rFonts w:asciiTheme="minorHAnsi" w:hAnsiTheme="minorHAnsi" w:cstheme="minorHAnsi"/>
        </w:rPr>
        <w:t xml:space="preserve"> </w:t>
      </w:r>
      <w:r w:rsidR="00CB1538" w:rsidRPr="00AF26A6">
        <w:rPr>
          <w:rFonts w:asciiTheme="minorHAnsi" w:hAnsiTheme="minorHAnsi" w:cstheme="minorHAnsi"/>
        </w:rPr>
        <w:t xml:space="preserve">Appropriate </w:t>
      </w:r>
      <w:r w:rsidR="0034297E" w:rsidRPr="00AF26A6">
        <w:rPr>
          <w:rFonts w:asciiTheme="minorHAnsi" w:hAnsiTheme="minorHAnsi" w:cstheme="minorHAnsi"/>
        </w:rPr>
        <w:t>deposit</w:t>
      </w:r>
      <w:r w:rsidR="00CB1538" w:rsidRPr="00AF26A6">
        <w:rPr>
          <w:rFonts w:asciiTheme="minorHAnsi" w:hAnsiTheme="minorHAnsi" w:cstheme="minorHAnsi"/>
        </w:rPr>
        <w:t>s to an</w:t>
      </w:r>
      <w:r w:rsidR="0034297E" w:rsidRPr="00AF26A6">
        <w:rPr>
          <w:rFonts w:asciiTheme="minorHAnsi" w:hAnsiTheme="minorHAnsi" w:cstheme="minorHAnsi"/>
        </w:rPr>
        <w:t xml:space="preserve"> operational account</w:t>
      </w:r>
      <w:r w:rsidR="00F905FE" w:rsidRPr="00AF26A6">
        <w:rPr>
          <w:rFonts w:asciiTheme="minorHAnsi" w:hAnsiTheme="minorHAnsi" w:cstheme="minorHAnsi"/>
        </w:rPr>
        <w:t xml:space="preserve"> include</w:t>
      </w:r>
      <w:r w:rsidR="00CB1538" w:rsidRPr="00AF26A6">
        <w:rPr>
          <w:rFonts w:asciiTheme="minorHAnsi" w:hAnsiTheme="minorHAnsi" w:cstheme="minorHAnsi"/>
        </w:rPr>
        <w:t xml:space="preserve"> </w:t>
      </w:r>
      <w:r w:rsidR="0002001B" w:rsidRPr="00AF26A6">
        <w:rPr>
          <w:rFonts w:asciiTheme="minorHAnsi" w:hAnsiTheme="minorHAnsi" w:cstheme="minorHAnsi"/>
        </w:rPr>
        <w:t xml:space="preserve">the lawyer’s earned fees </w:t>
      </w:r>
      <w:r w:rsidR="00B50FF3" w:rsidRPr="00AF26A6">
        <w:rPr>
          <w:rFonts w:asciiTheme="minorHAnsi" w:hAnsiTheme="minorHAnsi" w:cstheme="minorHAnsi"/>
        </w:rPr>
        <w:t>and</w:t>
      </w:r>
      <w:r w:rsidR="0002001B" w:rsidRPr="00AF26A6">
        <w:rPr>
          <w:rFonts w:asciiTheme="minorHAnsi" w:hAnsiTheme="minorHAnsi" w:cstheme="minorHAnsi"/>
        </w:rPr>
        <w:t xml:space="preserve"> reimbursed expenses.</w:t>
      </w:r>
    </w:p>
    <w:p w14:paraId="3A1A0A0F" w14:textId="77777777" w:rsidR="00CF65D7" w:rsidRPr="00AF26A6" w:rsidRDefault="00CF65D7" w:rsidP="006714F2">
      <w:pPr>
        <w:tabs>
          <w:tab w:val="left" w:pos="360"/>
          <w:tab w:val="center" w:leader="dot" w:pos="6480"/>
          <w:tab w:val="right" w:leader="dot" w:pos="9360"/>
        </w:tabs>
        <w:jc w:val="both"/>
        <w:rPr>
          <w:rFonts w:asciiTheme="minorHAnsi" w:hAnsiTheme="minorHAnsi" w:cstheme="minorHAnsi"/>
        </w:rPr>
      </w:pPr>
    </w:p>
    <w:p w14:paraId="361B4DF8" w14:textId="77777777" w:rsidR="00290EC9" w:rsidRPr="00AF26A6" w:rsidRDefault="00195B4D" w:rsidP="00195B4D">
      <w:pPr>
        <w:jc w:val="center"/>
        <w:rPr>
          <w:rFonts w:asciiTheme="minorHAnsi" w:hAnsiTheme="minorHAnsi" w:cstheme="minorHAnsi"/>
          <w:sz w:val="28"/>
          <w:szCs w:val="28"/>
        </w:rPr>
      </w:pPr>
      <w:r w:rsidRPr="00AF26A6">
        <w:rPr>
          <w:rFonts w:asciiTheme="minorHAnsi" w:hAnsiTheme="minorHAnsi" w:cstheme="minorHAnsi"/>
          <w:sz w:val="28"/>
          <w:szCs w:val="28"/>
        </w:rPr>
        <w:t xml:space="preserve">Rule 1.14 of the Texas Disciplinary Rules </w:t>
      </w:r>
    </w:p>
    <w:p w14:paraId="508AFBBC" w14:textId="77777777" w:rsidR="00195B4D" w:rsidRPr="00AF26A6" w:rsidRDefault="00195B4D" w:rsidP="00195B4D">
      <w:pPr>
        <w:jc w:val="center"/>
        <w:rPr>
          <w:rFonts w:asciiTheme="minorHAnsi" w:hAnsiTheme="minorHAnsi" w:cstheme="minorHAnsi"/>
          <w:sz w:val="28"/>
          <w:szCs w:val="28"/>
        </w:rPr>
      </w:pPr>
      <w:r w:rsidRPr="00AF26A6">
        <w:rPr>
          <w:rFonts w:asciiTheme="minorHAnsi" w:hAnsiTheme="minorHAnsi" w:cstheme="minorHAnsi"/>
          <w:sz w:val="28"/>
          <w:szCs w:val="28"/>
        </w:rPr>
        <w:t>of Professional Conduct</w:t>
      </w:r>
    </w:p>
    <w:p w14:paraId="7EE83090" w14:textId="77777777" w:rsidR="00195B4D" w:rsidRPr="00AF26A6" w:rsidRDefault="00195B4D" w:rsidP="00195B4D">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2C9BF947" w14:textId="77777777" w:rsidR="00FE0450" w:rsidRPr="00AF26A6" w:rsidRDefault="00FE0450" w:rsidP="0082511B">
      <w:pPr>
        <w:tabs>
          <w:tab w:val="left" w:pos="360"/>
          <w:tab w:val="center" w:leader="dot" w:pos="6480"/>
          <w:tab w:val="right" w:leader="dot" w:pos="9360"/>
        </w:tabs>
        <w:jc w:val="both"/>
        <w:rPr>
          <w:rFonts w:asciiTheme="minorHAnsi" w:hAnsiTheme="minorHAnsi" w:cstheme="minorHAnsi"/>
        </w:rPr>
      </w:pPr>
    </w:p>
    <w:p w14:paraId="76B6E119" w14:textId="039AD168" w:rsidR="00E01CD9" w:rsidRPr="00AF26A6" w:rsidRDefault="00E01CD9" w:rsidP="00E01CD9">
      <w:pPr>
        <w:pStyle w:val="NormalWeb"/>
        <w:spacing w:line="210" w:lineRule="atLeast"/>
        <w:rPr>
          <w:rFonts w:asciiTheme="minorHAnsi" w:hAnsiTheme="minorHAnsi" w:cstheme="minorHAnsi"/>
        </w:rPr>
      </w:pPr>
      <w:r w:rsidRPr="00AF26A6">
        <w:rPr>
          <w:rStyle w:val="Strong"/>
          <w:rFonts w:asciiTheme="minorHAnsi" w:hAnsiTheme="minorHAnsi" w:cstheme="minorHAnsi"/>
          <w:szCs w:val="28"/>
        </w:rPr>
        <w:t>1.14 Safekeeping Property</w:t>
      </w:r>
    </w:p>
    <w:p w14:paraId="6D8AB69C" w14:textId="7CC02BA6" w:rsidR="00CE779C" w:rsidRPr="00AF26A6" w:rsidRDefault="00E01CD9" w:rsidP="001631F5">
      <w:pPr>
        <w:pStyle w:val="NormalWeb"/>
        <w:tabs>
          <w:tab w:val="left" w:pos="360"/>
        </w:tabs>
        <w:spacing w:line="210" w:lineRule="atLeast"/>
        <w:jc w:val="both"/>
        <w:rPr>
          <w:rFonts w:asciiTheme="minorHAnsi" w:hAnsiTheme="minorHAnsi" w:cstheme="minorHAnsi"/>
        </w:rPr>
      </w:pPr>
      <w:bookmarkStart w:id="0" w:name="anchor383022"/>
      <w:bookmarkEnd w:id="0"/>
      <w:r w:rsidRPr="00AF26A6">
        <w:rPr>
          <w:rStyle w:val="Strong"/>
          <w:rFonts w:asciiTheme="minorHAnsi" w:hAnsiTheme="minorHAnsi" w:cstheme="minorHAnsi"/>
          <w:b w:val="0"/>
        </w:rPr>
        <w:t>(a)</w:t>
      </w:r>
      <w:r w:rsidRPr="00AF26A6">
        <w:rPr>
          <w:rFonts w:asciiTheme="minorHAnsi" w:hAnsiTheme="minorHAnsi" w:cstheme="minorHAnsi"/>
        </w:rPr>
        <w:t xml:space="preserve"> </w:t>
      </w:r>
      <w:r w:rsidR="001631F5" w:rsidRPr="00AF26A6">
        <w:rPr>
          <w:rFonts w:asciiTheme="minorHAnsi" w:hAnsiTheme="minorHAnsi" w:cstheme="minorHAnsi"/>
        </w:rPr>
        <w:tab/>
      </w:r>
      <w:r w:rsidRPr="00AF26A6">
        <w:rPr>
          <w:rFonts w:asciiTheme="minorHAnsi" w:hAnsiTheme="minorHAnsi" w:cstheme="minorHAnsi"/>
        </w:rPr>
        <w:t>A lawyer shall hold funds and other property belonging in whole</w:t>
      </w:r>
      <w:r w:rsidR="001631F5" w:rsidRPr="00AF26A6">
        <w:rPr>
          <w:rFonts w:asciiTheme="minorHAnsi" w:hAnsiTheme="minorHAnsi" w:cstheme="minorHAnsi"/>
        </w:rPr>
        <w:t xml:space="preserve"> </w:t>
      </w:r>
      <w:r w:rsidRPr="00AF26A6">
        <w:rPr>
          <w:rFonts w:asciiTheme="minorHAnsi" w:hAnsiTheme="minorHAnsi" w:cstheme="minorHAnsi"/>
        </w:rPr>
        <w:t>or in part to clients or third persons that are in a lawyer</w:t>
      </w:r>
      <w:r w:rsidR="001631F5" w:rsidRPr="00AF26A6">
        <w:rPr>
          <w:rFonts w:asciiTheme="minorHAnsi" w:hAnsiTheme="minorHAnsi" w:cstheme="minorHAnsi"/>
        </w:rPr>
        <w:t>’</w:t>
      </w:r>
      <w:r w:rsidRPr="00AF26A6">
        <w:rPr>
          <w:rFonts w:asciiTheme="minorHAnsi" w:hAnsiTheme="minorHAnsi" w:cstheme="minorHAnsi"/>
        </w:rPr>
        <w:t>s possession in connection with a representation separate from the lawyer</w:t>
      </w:r>
      <w:r w:rsidR="001631F5" w:rsidRPr="00AF26A6">
        <w:rPr>
          <w:rFonts w:asciiTheme="minorHAnsi" w:hAnsiTheme="minorHAnsi" w:cstheme="minorHAnsi"/>
        </w:rPr>
        <w:t>’</w:t>
      </w:r>
      <w:r w:rsidRPr="00AF26A6">
        <w:rPr>
          <w:rFonts w:asciiTheme="minorHAnsi" w:hAnsiTheme="minorHAnsi" w:cstheme="minorHAnsi"/>
        </w:rPr>
        <w:t>s own property. Such funds shall be kept in a separate</w:t>
      </w:r>
      <w:r w:rsidR="00EA1A27" w:rsidRPr="00AF26A6">
        <w:rPr>
          <w:rFonts w:asciiTheme="minorHAnsi" w:hAnsiTheme="minorHAnsi" w:cstheme="minorHAnsi"/>
        </w:rPr>
        <w:t xml:space="preserve"> </w:t>
      </w:r>
      <w:r w:rsidRPr="00AF26A6">
        <w:rPr>
          <w:rFonts w:asciiTheme="minorHAnsi" w:hAnsiTheme="minorHAnsi" w:cstheme="minorHAnsi"/>
        </w:rPr>
        <w:t xml:space="preserve">account, designated as a </w:t>
      </w:r>
      <w:r w:rsidR="000D61CB" w:rsidRPr="00AF26A6">
        <w:rPr>
          <w:rFonts w:asciiTheme="minorHAnsi" w:hAnsiTheme="minorHAnsi" w:cstheme="minorHAnsi"/>
        </w:rPr>
        <w:t>“</w:t>
      </w:r>
      <w:r w:rsidRPr="00AF26A6">
        <w:rPr>
          <w:rFonts w:asciiTheme="minorHAnsi" w:hAnsiTheme="minorHAnsi" w:cstheme="minorHAnsi"/>
        </w:rPr>
        <w:t>trust</w:t>
      </w:r>
      <w:r w:rsidR="000D61CB" w:rsidRPr="00AF26A6">
        <w:rPr>
          <w:rFonts w:asciiTheme="minorHAnsi" w:hAnsiTheme="minorHAnsi" w:cstheme="minorHAnsi"/>
        </w:rPr>
        <w:t>”</w:t>
      </w:r>
      <w:r w:rsidRPr="00AF26A6">
        <w:rPr>
          <w:rFonts w:asciiTheme="minorHAnsi" w:hAnsiTheme="minorHAnsi" w:cstheme="minorHAnsi"/>
        </w:rPr>
        <w:t xml:space="preserve"> or </w:t>
      </w:r>
      <w:r w:rsidR="000D61CB" w:rsidRPr="00AF26A6">
        <w:rPr>
          <w:rFonts w:asciiTheme="minorHAnsi" w:hAnsiTheme="minorHAnsi" w:cstheme="minorHAnsi"/>
        </w:rPr>
        <w:t>“</w:t>
      </w:r>
      <w:r w:rsidRPr="00AF26A6">
        <w:rPr>
          <w:rFonts w:asciiTheme="minorHAnsi" w:hAnsiTheme="minorHAnsi" w:cstheme="minorHAnsi"/>
        </w:rPr>
        <w:t>escrow</w:t>
      </w:r>
      <w:r w:rsidR="000D61CB" w:rsidRPr="00AF26A6">
        <w:rPr>
          <w:rFonts w:asciiTheme="minorHAnsi" w:hAnsiTheme="minorHAnsi" w:cstheme="minorHAnsi"/>
        </w:rPr>
        <w:t>”</w:t>
      </w:r>
      <w:r w:rsidRPr="00AF26A6">
        <w:rPr>
          <w:rFonts w:asciiTheme="minorHAnsi" w:hAnsiTheme="minorHAnsi" w:cstheme="minorHAnsi"/>
        </w:rPr>
        <w:t xml:space="preserve"> account, maintained in the state where the </w:t>
      </w:r>
      <w:r w:rsidRPr="00AF26A6">
        <w:rPr>
          <w:rFonts w:asciiTheme="minorHAnsi" w:hAnsiTheme="minorHAnsi" w:cstheme="minorHAnsi"/>
        </w:rPr>
        <w:t>lawyer</w:t>
      </w:r>
      <w:r w:rsidR="001631F5" w:rsidRPr="00AF26A6">
        <w:rPr>
          <w:rFonts w:asciiTheme="minorHAnsi" w:hAnsiTheme="minorHAnsi" w:cstheme="minorHAnsi"/>
        </w:rPr>
        <w:t>’</w:t>
      </w:r>
      <w:r w:rsidRPr="00AF26A6">
        <w:rPr>
          <w:rFonts w:asciiTheme="minorHAnsi" w:hAnsiTheme="minorHAnsi" w:cstheme="minorHAnsi"/>
        </w:rPr>
        <w:t>s office is situated, or elsewhere with the consent of the client or third person. Other client property shall be identified as such and appropriately</w:t>
      </w:r>
      <w:r w:rsidR="00161F14" w:rsidRPr="00AF26A6">
        <w:rPr>
          <w:rFonts w:asciiTheme="minorHAnsi" w:hAnsiTheme="minorHAnsi" w:cstheme="minorHAnsi"/>
        </w:rPr>
        <w:t xml:space="preserve"> </w:t>
      </w:r>
      <w:r w:rsidRPr="00AF26A6">
        <w:rPr>
          <w:rFonts w:asciiTheme="minorHAnsi" w:hAnsiTheme="minorHAnsi" w:cstheme="minorHAnsi"/>
        </w:rPr>
        <w:t>safeguarded. Complete records of such account funds and other property shall be kept by the lawyer and shall be preserved for a period of five years after termination of the representation.</w:t>
      </w:r>
    </w:p>
    <w:p w14:paraId="7D8C705F" w14:textId="3083131F" w:rsidR="00E01CD9" w:rsidRPr="00AF26A6" w:rsidRDefault="00E01CD9" w:rsidP="001631F5">
      <w:pPr>
        <w:pStyle w:val="NormalWeb"/>
        <w:tabs>
          <w:tab w:val="left" w:pos="360"/>
        </w:tabs>
        <w:spacing w:line="210" w:lineRule="atLeast"/>
        <w:jc w:val="both"/>
        <w:rPr>
          <w:rFonts w:asciiTheme="minorHAnsi" w:hAnsiTheme="minorHAnsi" w:cstheme="minorHAnsi"/>
        </w:rPr>
      </w:pPr>
      <w:r w:rsidRPr="00AF26A6">
        <w:rPr>
          <w:rStyle w:val="Strong"/>
          <w:rFonts w:asciiTheme="minorHAnsi" w:hAnsiTheme="minorHAnsi" w:cstheme="minorHAnsi"/>
          <w:b w:val="0"/>
        </w:rPr>
        <w:t>(b)</w:t>
      </w:r>
      <w:r w:rsidR="001631F5" w:rsidRPr="00AF26A6">
        <w:rPr>
          <w:rFonts w:asciiTheme="minorHAnsi" w:hAnsiTheme="minorHAnsi" w:cstheme="minorHAnsi"/>
        </w:rPr>
        <w:tab/>
      </w:r>
      <w:r w:rsidRPr="00AF26A6">
        <w:rPr>
          <w:rFonts w:asciiTheme="minorHAnsi" w:hAnsiTheme="minorHAnsi" w:cstheme="minorHAnsi"/>
        </w:rPr>
        <w:t>Upon receiving funds or other property in which a client or third person has an interest, a lawyer shall promptly notify the client or third person. Except as stated in this Rule or otherwise permitted by law or by agreement with the client, a lawyer shall promptly deliver to the client or third person any funds or other</w:t>
      </w:r>
      <w:r w:rsidR="00161F14" w:rsidRPr="00AF26A6">
        <w:rPr>
          <w:rFonts w:asciiTheme="minorHAnsi" w:hAnsiTheme="minorHAnsi" w:cstheme="minorHAnsi"/>
        </w:rPr>
        <w:t xml:space="preserve"> </w:t>
      </w:r>
      <w:r w:rsidRPr="00AF26A6">
        <w:rPr>
          <w:rFonts w:asciiTheme="minorHAnsi" w:hAnsiTheme="minorHAnsi" w:cstheme="minorHAnsi"/>
        </w:rPr>
        <w:t>property that the client or third person is entitled to receive and, upon request by the client or third person, shall promptly render a full accounting regarding such property.</w:t>
      </w:r>
    </w:p>
    <w:p w14:paraId="0FBFF21D" w14:textId="72FDC14C" w:rsidR="00E01CD9" w:rsidRPr="00AF26A6" w:rsidRDefault="00E01CD9" w:rsidP="001631F5">
      <w:pPr>
        <w:pStyle w:val="NormalWeb"/>
        <w:tabs>
          <w:tab w:val="left" w:pos="360"/>
        </w:tabs>
        <w:spacing w:line="210" w:lineRule="atLeast"/>
        <w:jc w:val="both"/>
        <w:rPr>
          <w:rFonts w:asciiTheme="minorHAnsi" w:hAnsiTheme="minorHAnsi" w:cstheme="minorHAnsi"/>
        </w:rPr>
      </w:pPr>
      <w:r w:rsidRPr="00AF26A6">
        <w:rPr>
          <w:rStyle w:val="Strong"/>
          <w:rFonts w:asciiTheme="minorHAnsi" w:hAnsiTheme="minorHAnsi" w:cstheme="minorHAnsi"/>
          <w:b w:val="0"/>
        </w:rPr>
        <w:t>(c)</w:t>
      </w:r>
      <w:r w:rsidR="001631F5" w:rsidRPr="00AF26A6">
        <w:rPr>
          <w:rFonts w:asciiTheme="minorHAnsi" w:hAnsiTheme="minorHAnsi" w:cstheme="minorHAnsi"/>
        </w:rPr>
        <w:tab/>
      </w:r>
      <w:r w:rsidRPr="00AF26A6">
        <w:rPr>
          <w:rFonts w:asciiTheme="minorHAnsi" w:hAnsiTheme="minorHAnsi" w:cstheme="minorHAnsi"/>
        </w:rPr>
        <w:t xml:space="preserve">When in the course of representation a lawyer is in possession of funds or other property in which both the lawyer and another person claim interests, the property shall be kept separate by the lawyer until there is an accounting and severance of their interest. All funds in a trust or escrow account shall be disbursed only to those persons entitled to receive them by virtue of the representation or by law. </w:t>
      </w:r>
      <w:r w:rsidR="00856D04" w:rsidRPr="00AF26A6">
        <w:rPr>
          <w:rFonts w:asciiTheme="minorHAnsi" w:hAnsiTheme="minorHAnsi" w:cstheme="minorHAnsi"/>
        </w:rPr>
        <w:t xml:space="preserve"> </w:t>
      </w:r>
      <w:r w:rsidRPr="00AF26A6">
        <w:rPr>
          <w:rFonts w:asciiTheme="minorHAnsi" w:hAnsiTheme="minorHAnsi" w:cstheme="minorHAnsi"/>
        </w:rPr>
        <w:t>If a dispute arises</w:t>
      </w:r>
      <w:r w:rsidRPr="00AF26A6">
        <w:rPr>
          <w:rFonts w:asciiTheme="minorHAnsi" w:hAnsiTheme="minorHAnsi" w:cstheme="minorHAnsi"/>
        </w:rPr>
        <w:tab/>
      </w:r>
      <w:r w:rsidR="00856D04" w:rsidRPr="00AF26A6">
        <w:rPr>
          <w:rFonts w:asciiTheme="minorHAnsi" w:hAnsiTheme="minorHAnsi" w:cstheme="minorHAnsi"/>
        </w:rPr>
        <w:t>concerning</w:t>
      </w:r>
      <w:r w:rsidR="000A59D0" w:rsidRPr="00AF26A6">
        <w:rPr>
          <w:rFonts w:asciiTheme="minorHAnsi" w:hAnsiTheme="minorHAnsi" w:cstheme="minorHAnsi"/>
        </w:rPr>
        <w:t xml:space="preserve"> </w:t>
      </w:r>
      <w:r w:rsidR="00856D04" w:rsidRPr="00AF26A6">
        <w:rPr>
          <w:rFonts w:asciiTheme="minorHAnsi" w:hAnsiTheme="minorHAnsi" w:cstheme="minorHAnsi"/>
        </w:rPr>
        <w:t>their</w:t>
      </w:r>
      <w:r w:rsidRPr="00AF26A6">
        <w:rPr>
          <w:rFonts w:asciiTheme="minorHAnsi" w:hAnsiTheme="minorHAnsi" w:cstheme="minorHAnsi"/>
        </w:rPr>
        <w:t xml:space="preserve"> respective interests, the portion in dispute shall be kept separate by the lawyer until the dispute is resolved, and the undisputed portion shall be distributed appropriately.</w:t>
      </w:r>
    </w:p>
    <w:p w14:paraId="51B7F0EA" w14:textId="77777777" w:rsidR="000C2B7D" w:rsidRPr="00AF26A6" w:rsidRDefault="00F43A7F" w:rsidP="0082511B">
      <w:pPr>
        <w:tabs>
          <w:tab w:val="left" w:pos="360"/>
          <w:tab w:val="center" w:leader="dot" w:pos="6480"/>
          <w:tab w:val="right" w:leader="dot" w:pos="9360"/>
        </w:tabs>
        <w:jc w:val="both"/>
        <w:rPr>
          <w:rFonts w:asciiTheme="minorHAnsi" w:hAnsiTheme="minorHAnsi" w:cstheme="minorHAnsi"/>
          <w:color w:val="FF0000"/>
        </w:rPr>
      </w:pPr>
      <w:r w:rsidRPr="00AF26A6">
        <w:rPr>
          <w:rFonts w:asciiTheme="minorHAnsi" w:hAnsiTheme="minorHAnsi" w:cstheme="minorHAnsi"/>
          <w:i/>
        </w:rPr>
        <w:t>(</w:t>
      </w:r>
      <w:r w:rsidR="00C17E0D" w:rsidRPr="00AF26A6">
        <w:rPr>
          <w:rFonts w:asciiTheme="minorHAnsi" w:hAnsiTheme="minorHAnsi" w:cstheme="minorHAnsi"/>
          <w:i/>
        </w:rPr>
        <w:t>S</w:t>
      </w:r>
      <w:r w:rsidR="001A1542" w:rsidRPr="00AF26A6">
        <w:rPr>
          <w:rFonts w:asciiTheme="minorHAnsi" w:hAnsiTheme="minorHAnsi" w:cstheme="minorHAnsi"/>
          <w:i/>
        </w:rPr>
        <w:t xml:space="preserve">ee </w:t>
      </w:r>
      <w:r w:rsidR="00C17E0D" w:rsidRPr="00AF26A6">
        <w:rPr>
          <w:rFonts w:asciiTheme="minorHAnsi" w:hAnsiTheme="minorHAnsi" w:cstheme="minorHAnsi"/>
          <w:i/>
        </w:rPr>
        <w:t>Appendix 1</w:t>
      </w:r>
      <w:r w:rsidR="00C17E0D" w:rsidRPr="00AF26A6">
        <w:rPr>
          <w:rFonts w:asciiTheme="minorHAnsi" w:hAnsiTheme="minorHAnsi" w:cstheme="minorHAnsi"/>
        </w:rPr>
        <w:t xml:space="preserve"> </w:t>
      </w:r>
      <w:r w:rsidR="00C17E0D" w:rsidRPr="00AF26A6">
        <w:rPr>
          <w:rFonts w:asciiTheme="minorHAnsi" w:hAnsiTheme="minorHAnsi" w:cstheme="minorHAnsi"/>
          <w:i/>
        </w:rPr>
        <w:t xml:space="preserve">for </w:t>
      </w:r>
      <w:r w:rsidR="00CE52F3" w:rsidRPr="00AF26A6">
        <w:rPr>
          <w:rFonts w:asciiTheme="minorHAnsi" w:hAnsiTheme="minorHAnsi" w:cstheme="minorHAnsi"/>
          <w:i/>
        </w:rPr>
        <w:t>Rule</w:t>
      </w:r>
      <w:r w:rsidR="00C17E0D" w:rsidRPr="00AF26A6">
        <w:rPr>
          <w:rFonts w:asciiTheme="minorHAnsi" w:hAnsiTheme="minorHAnsi" w:cstheme="minorHAnsi"/>
          <w:i/>
        </w:rPr>
        <w:t xml:space="preserve"> 1.14 and comments.</w:t>
      </w:r>
      <w:r w:rsidRPr="00AF26A6">
        <w:rPr>
          <w:rFonts w:asciiTheme="minorHAnsi" w:hAnsiTheme="minorHAnsi" w:cstheme="minorHAnsi"/>
          <w:i/>
        </w:rPr>
        <w:t>)</w:t>
      </w:r>
      <w:r w:rsidR="00A31886" w:rsidRPr="00AF26A6">
        <w:rPr>
          <w:rFonts w:asciiTheme="minorHAnsi" w:hAnsiTheme="minorHAnsi" w:cstheme="minorHAnsi"/>
          <w:i/>
          <w:color w:val="FF0000"/>
        </w:rPr>
        <w:t xml:space="preserve"> </w:t>
      </w:r>
    </w:p>
    <w:p w14:paraId="18A22B8F" w14:textId="77777777" w:rsidR="000C2B7D" w:rsidRPr="00AF26A6" w:rsidRDefault="000C2B7D" w:rsidP="0082511B">
      <w:pPr>
        <w:tabs>
          <w:tab w:val="left" w:pos="360"/>
          <w:tab w:val="center" w:leader="dot" w:pos="6480"/>
          <w:tab w:val="right" w:leader="dot" w:pos="9360"/>
        </w:tabs>
        <w:jc w:val="both"/>
        <w:rPr>
          <w:rFonts w:asciiTheme="minorHAnsi" w:hAnsiTheme="minorHAnsi" w:cstheme="minorHAnsi"/>
        </w:rPr>
      </w:pPr>
    </w:p>
    <w:p w14:paraId="657C4D33" w14:textId="77777777" w:rsidR="009B4E49" w:rsidRPr="00AF26A6" w:rsidRDefault="009B4E49" w:rsidP="0082511B">
      <w:pPr>
        <w:tabs>
          <w:tab w:val="left" w:pos="360"/>
          <w:tab w:val="center" w:leader="dot" w:pos="6480"/>
          <w:tab w:val="right" w:leader="dot" w:pos="9360"/>
        </w:tabs>
        <w:jc w:val="both"/>
        <w:rPr>
          <w:rFonts w:asciiTheme="minorHAnsi" w:hAnsiTheme="minorHAnsi" w:cstheme="minorHAnsi"/>
          <w:b/>
          <w:szCs w:val="28"/>
        </w:rPr>
      </w:pPr>
    </w:p>
    <w:p w14:paraId="4667D148" w14:textId="77777777" w:rsidR="00DD4278" w:rsidRPr="00AF26A6" w:rsidRDefault="00DD4278" w:rsidP="0082511B">
      <w:pPr>
        <w:tabs>
          <w:tab w:val="left" w:pos="360"/>
          <w:tab w:val="center" w:leader="dot" w:pos="6480"/>
          <w:tab w:val="right" w:leader="dot" w:pos="9360"/>
        </w:tabs>
        <w:jc w:val="both"/>
        <w:rPr>
          <w:rFonts w:asciiTheme="minorHAnsi" w:hAnsiTheme="minorHAnsi" w:cstheme="minorHAnsi"/>
          <w:b/>
          <w:szCs w:val="28"/>
        </w:rPr>
      </w:pPr>
    </w:p>
    <w:p w14:paraId="2F2B13DF" w14:textId="5000B68B" w:rsidR="000C2B7D" w:rsidRPr="00AF26A6" w:rsidRDefault="00CE779C" w:rsidP="0082511B">
      <w:pPr>
        <w:tabs>
          <w:tab w:val="left" w:pos="360"/>
          <w:tab w:val="center" w:leader="dot" w:pos="6480"/>
          <w:tab w:val="right" w:leader="dot" w:pos="9360"/>
        </w:tabs>
        <w:jc w:val="both"/>
        <w:rPr>
          <w:rFonts w:asciiTheme="minorHAnsi" w:hAnsiTheme="minorHAnsi" w:cstheme="minorHAnsi"/>
          <w:b/>
          <w:szCs w:val="28"/>
        </w:rPr>
      </w:pPr>
      <w:r w:rsidRPr="00AF26A6">
        <w:rPr>
          <w:rFonts w:asciiTheme="minorHAnsi" w:hAnsiTheme="minorHAnsi" w:cstheme="minorHAnsi"/>
          <w:b/>
          <w:szCs w:val="28"/>
        </w:rPr>
        <w:lastRenderedPageBreak/>
        <w:t xml:space="preserve">Policy Behind </w:t>
      </w:r>
      <w:r w:rsidR="00E157EE" w:rsidRPr="00AF26A6">
        <w:rPr>
          <w:rFonts w:asciiTheme="minorHAnsi" w:hAnsiTheme="minorHAnsi" w:cstheme="minorHAnsi"/>
          <w:b/>
          <w:szCs w:val="28"/>
        </w:rPr>
        <w:t xml:space="preserve">the </w:t>
      </w:r>
      <w:r w:rsidRPr="00AF26A6">
        <w:rPr>
          <w:rFonts w:asciiTheme="minorHAnsi" w:hAnsiTheme="minorHAnsi" w:cstheme="minorHAnsi"/>
          <w:b/>
          <w:szCs w:val="28"/>
        </w:rPr>
        <w:t>Rule</w:t>
      </w:r>
    </w:p>
    <w:p w14:paraId="22A6270F" w14:textId="77777777" w:rsidR="000C2B7D" w:rsidRPr="00AF26A6" w:rsidRDefault="000C2B7D" w:rsidP="0082511B">
      <w:pPr>
        <w:tabs>
          <w:tab w:val="left" w:pos="360"/>
          <w:tab w:val="center" w:leader="dot" w:pos="6480"/>
          <w:tab w:val="right" w:leader="dot" w:pos="9360"/>
        </w:tabs>
        <w:jc w:val="both"/>
        <w:rPr>
          <w:rFonts w:asciiTheme="minorHAnsi" w:hAnsiTheme="minorHAnsi" w:cstheme="minorHAnsi"/>
        </w:rPr>
      </w:pPr>
    </w:p>
    <w:p w14:paraId="3862D0C7" w14:textId="05D412D2" w:rsidR="00737336" w:rsidRPr="00B47712" w:rsidRDefault="004F0EC7" w:rsidP="0073733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policy behind </w:t>
      </w:r>
      <w:r w:rsidR="00CE52F3" w:rsidRPr="00AF26A6">
        <w:rPr>
          <w:rFonts w:asciiTheme="minorHAnsi" w:hAnsiTheme="minorHAnsi" w:cstheme="minorHAnsi"/>
        </w:rPr>
        <w:t>Rule</w:t>
      </w:r>
      <w:r w:rsidR="00843AAF" w:rsidRPr="00AF26A6">
        <w:rPr>
          <w:rFonts w:asciiTheme="minorHAnsi" w:hAnsiTheme="minorHAnsi" w:cstheme="minorHAnsi"/>
        </w:rPr>
        <w:t xml:space="preserve"> 1.14 is to </w:t>
      </w:r>
      <w:r w:rsidR="00D9354A" w:rsidRPr="00AF26A6">
        <w:rPr>
          <w:rFonts w:asciiTheme="minorHAnsi" w:hAnsiTheme="minorHAnsi" w:cstheme="minorHAnsi"/>
        </w:rPr>
        <w:t>safeguard</w:t>
      </w:r>
      <w:r w:rsidR="004F0855" w:rsidRPr="00AF26A6">
        <w:rPr>
          <w:rFonts w:asciiTheme="minorHAnsi" w:hAnsiTheme="minorHAnsi" w:cstheme="minorHAnsi"/>
        </w:rPr>
        <w:t xml:space="preserve"> funds that do not belong to the lawyer. When a lawyer holds funds that belong to a client or third party, these funds must be protected from the lawyer’s creditors or personal financial problems. </w:t>
      </w:r>
      <w:r w:rsidR="00355E57" w:rsidRPr="00AF26A6">
        <w:rPr>
          <w:rFonts w:asciiTheme="minorHAnsi" w:hAnsiTheme="minorHAnsi" w:cstheme="minorHAnsi"/>
        </w:rPr>
        <w:t>When a</w:t>
      </w:r>
      <w:r w:rsidR="004F0855" w:rsidRPr="00AF26A6">
        <w:rPr>
          <w:rFonts w:asciiTheme="minorHAnsi" w:hAnsiTheme="minorHAnsi" w:cstheme="minorHAnsi"/>
        </w:rPr>
        <w:t xml:space="preserve">cting as a fiduciary, lawyers </w:t>
      </w:r>
      <w:r w:rsidR="00622994" w:rsidRPr="00AF26A6">
        <w:rPr>
          <w:rFonts w:asciiTheme="minorHAnsi" w:hAnsiTheme="minorHAnsi" w:cstheme="minorHAnsi"/>
        </w:rPr>
        <w:t>are</w:t>
      </w:r>
      <w:r w:rsidR="004F0855" w:rsidRPr="00AF26A6">
        <w:rPr>
          <w:rFonts w:asciiTheme="minorHAnsi" w:hAnsiTheme="minorHAnsi" w:cstheme="minorHAnsi"/>
        </w:rPr>
        <w:t xml:space="preserve"> required to treat the property of others with the</w:t>
      </w:r>
      <w:r w:rsidR="00B52F44" w:rsidRPr="00AF26A6">
        <w:rPr>
          <w:rFonts w:asciiTheme="minorHAnsi" w:hAnsiTheme="minorHAnsi" w:cstheme="minorHAnsi"/>
        </w:rPr>
        <w:t xml:space="preserve"> highest standards of accountab</w:t>
      </w:r>
      <w:r w:rsidR="004F0855" w:rsidRPr="00AF26A6">
        <w:rPr>
          <w:rFonts w:asciiTheme="minorHAnsi" w:hAnsiTheme="minorHAnsi" w:cstheme="minorHAnsi"/>
        </w:rPr>
        <w:t>ility</w:t>
      </w:r>
      <w:r w:rsidR="008C4FDC" w:rsidRPr="00AF26A6">
        <w:rPr>
          <w:rFonts w:asciiTheme="minorHAnsi" w:hAnsiTheme="minorHAnsi" w:cstheme="minorHAnsi"/>
        </w:rPr>
        <w:t>.</w:t>
      </w:r>
      <w:r w:rsidR="000B58A0" w:rsidRPr="00AF26A6">
        <w:rPr>
          <w:rStyle w:val="FootnoteReference"/>
          <w:rFonts w:asciiTheme="minorHAnsi" w:hAnsiTheme="minorHAnsi" w:cstheme="minorHAnsi"/>
        </w:rPr>
        <w:footnoteReference w:id="3"/>
      </w:r>
      <w:r w:rsidR="00F32569" w:rsidRPr="00AF26A6">
        <w:rPr>
          <w:rFonts w:asciiTheme="minorHAnsi" w:hAnsiTheme="minorHAnsi" w:cstheme="minorHAnsi"/>
        </w:rPr>
        <w:t xml:space="preserve"> </w:t>
      </w:r>
      <w:r w:rsidR="00CE52F3" w:rsidRPr="00AF26A6">
        <w:rPr>
          <w:rFonts w:asciiTheme="minorHAnsi" w:hAnsiTheme="minorHAnsi" w:cstheme="minorHAnsi"/>
        </w:rPr>
        <w:t>Rule</w:t>
      </w:r>
      <w:r w:rsidR="00C17E0D" w:rsidRPr="00AF26A6">
        <w:rPr>
          <w:rFonts w:asciiTheme="minorHAnsi" w:hAnsiTheme="minorHAnsi" w:cstheme="minorHAnsi"/>
        </w:rPr>
        <w:t xml:space="preserve"> 1.14 details a lawyer</w:t>
      </w:r>
      <w:r w:rsidR="00622994" w:rsidRPr="00AF26A6">
        <w:rPr>
          <w:rFonts w:asciiTheme="minorHAnsi" w:hAnsiTheme="minorHAnsi" w:cstheme="minorHAnsi"/>
        </w:rPr>
        <w:t>’s duties to clients and third persons</w:t>
      </w:r>
      <w:r w:rsidR="00C17E0D" w:rsidRPr="00AF26A6">
        <w:rPr>
          <w:rFonts w:asciiTheme="minorHAnsi" w:hAnsiTheme="minorHAnsi" w:cstheme="minorHAnsi"/>
        </w:rPr>
        <w:t xml:space="preserve"> in this capacity</w:t>
      </w:r>
      <w:r w:rsidR="00622994" w:rsidRPr="00AF26A6">
        <w:rPr>
          <w:rFonts w:asciiTheme="minorHAnsi" w:hAnsiTheme="minorHAnsi" w:cstheme="minorHAnsi"/>
        </w:rPr>
        <w:t>.</w:t>
      </w:r>
      <w:r w:rsidR="00737336" w:rsidRPr="00AF26A6">
        <w:rPr>
          <w:rFonts w:asciiTheme="minorHAnsi" w:hAnsiTheme="minorHAnsi" w:cstheme="minorHAnsi"/>
        </w:rPr>
        <w:t xml:space="preserve"> </w:t>
      </w:r>
      <w:r w:rsidR="00737336" w:rsidRPr="00B47712">
        <w:rPr>
          <w:rFonts w:asciiTheme="minorHAnsi" w:hAnsiTheme="minorHAnsi" w:cstheme="minorHAnsi"/>
        </w:rPr>
        <w:t>The obligation to keep the property of others in a separate trust account in accordance with Rule 1.14 is absolute and not waivable.</w:t>
      </w:r>
      <w:r w:rsidR="00CE5FA8" w:rsidRPr="00B47712">
        <w:rPr>
          <w:rStyle w:val="FootnoteReference"/>
          <w:rFonts w:asciiTheme="minorHAnsi" w:hAnsiTheme="minorHAnsi" w:cstheme="minorHAnsi"/>
        </w:rPr>
        <w:footnoteReference w:id="4"/>
      </w:r>
    </w:p>
    <w:p w14:paraId="20B8740A" w14:textId="77777777" w:rsidR="00A73FB3" w:rsidRPr="00AF26A6" w:rsidRDefault="00A73FB3" w:rsidP="0082511B">
      <w:pPr>
        <w:tabs>
          <w:tab w:val="left" w:pos="360"/>
          <w:tab w:val="center" w:leader="dot" w:pos="6480"/>
          <w:tab w:val="right" w:leader="dot" w:pos="9360"/>
        </w:tabs>
        <w:jc w:val="both"/>
        <w:rPr>
          <w:rFonts w:asciiTheme="minorHAnsi" w:hAnsiTheme="minorHAnsi" w:cstheme="minorHAnsi"/>
        </w:rPr>
      </w:pPr>
    </w:p>
    <w:p w14:paraId="5F4859E1" w14:textId="1476C662" w:rsidR="00487256" w:rsidRPr="00AF26A6" w:rsidRDefault="00E527A9" w:rsidP="0082511B">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Although </w:t>
      </w:r>
      <w:r w:rsidR="00CE52F3" w:rsidRPr="00AF26A6">
        <w:rPr>
          <w:rFonts w:asciiTheme="minorHAnsi" w:hAnsiTheme="minorHAnsi" w:cstheme="minorHAnsi"/>
        </w:rPr>
        <w:t>Rule</w:t>
      </w:r>
      <w:r w:rsidR="00597E76" w:rsidRPr="00AF26A6">
        <w:rPr>
          <w:rFonts w:asciiTheme="minorHAnsi" w:hAnsiTheme="minorHAnsi" w:cstheme="minorHAnsi"/>
        </w:rPr>
        <w:t xml:space="preserve"> 1.14</w:t>
      </w:r>
      <w:r w:rsidR="004F0855" w:rsidRPr="00AF26A6">
        <w:rPr>
          <w:rFonts w:asciiTheme="minorHAnsi" w:hAnsiTheme="minorHAnsi" w:cstheme="minorHAnsi"/>
        </w:rPr>
        <w:t xml:space="preserve"> </w:t>
      </w:r>
      <w:r w:rsidR="005D66C2" w:rsidRPr="00AF26A6">
        <w:rPr>
          <w:rFonts w:asciiTheme="minorHAnsi" w:hAnsiTheme="minorHAnsi" w:cstheme="minorHAnsi"/>
        </w:rPr>
        <w:t xml:space="preserve">also </w:t>
      </w:r>
      <w:r w:rsidR="00487256" w:rsidRPr="00AF26A6">
        <w:rPr>
          <w:rFonts w:asciiTheme="minorHAnsi" w:hAnsiTheme="minorHAnsi" w:cstheme="minorHAnsi"/>
        </w:rPr>
        <w:t>mentions the duty to safeguard “other property</w:t>
      </w:r>
      <w:r w:rsidR="00E40C8C" w:rsidRPr="00AF26A6">
        <w:rPr>
          <w:rFonts w:asciiTheme="minorHAnsi" w:hAnsiTheme="minorHAnsi" w:cstheme="minorHAnsi"/>
        </w:rPr>
        <w:t>,</w:t>
      </w:r>
      <w:r w:rsidR="00487256" w:rsidRPr="00AF26A6">
        <w:rPr>
          <w:rFonts w:asciiTheme="minorHAnsi" w:hAnsiTheme="minorHAnsi" w:cstheme="minorHAnsi"/>
        </w:rPr>
        <w:t>”</w:t>
      </w:r>
      <w:r w:rsidRPr="00AF26A6">
        <w:rPr>
          <w:rFonts w:asciiTheme="minorHAnsi" w:hAnsiTheme="minorHAnsi" w:cstheme="minorHAnsi"/>
        </w:rPr>
        <w:t xml:space="preserve"> the purpose </w:t>
      </w:r>
      <w:r w:rsidR="00BA56C7" w:rsidRPr="00AF26A6">
        <w:rPr>
          <w:rFonts w:asciiTheme="minorHAnsi" w:hAnsiTheme="minorHAnsi" w:cstheme="minorHAnsi"/>
        </w:rPr>
        <w:t xml:space="preserve">of this Guide </w:t>
      </w:r>
      <w:r w:rsidRPr="00AF26A6">
        <w:rPr>
          <w:rFonts w:asciiTheme="minorHAnsi" w:hAnsiTheme="minorHAnsi" w:cstheme="minorHAnsi"/>
        </w:rPr>
        <w:t>is to discuss safeguarding funds</w:t>
      </w:r>
      <w:r w:rsidR="00A274F9" w:rsidRPr="00AF26A6">
        <w:rPr>
          <w:rFonts w:asciiTheme="minorHAnsi" w:hAnsiTheme="minorHAnsi" w:cstheme="minorHAnsi"/>
        </w:rPr>
        <w:t>,</w:t>
      </w:r>
      <w:r w:rsidRPr="00AF26A6">
        <w:rPr>
          <w:rFonts w:asciiTheme="minorHAnsi" w:hAnsiTheme="minorHAnsi" w:cstheme="minorHAnsi"/>
        </w:rPr>
        <w:t xml:space="preserve"> not personal property</w:t>
      </w:r>
      <w:r w:rsidR="00A274F9" w:rsidRPr="00AF26A6">
        <w:rPr>
          <w:rFonts w:asciiTheme="minorHAnsi" w:hAnsiTheme="minorHAnsi" w:cstheme="minorHAnsi"/>
        </w:rPr>
        <w:t xml:space="preserve"> like</w:t>
      </w:r>
      <w:r w:rsidRPr="00AF26A6">
        <w:rPr>
          <w:rFonts w:asciiTheme="minorHAnsi" w:hAnsiTheme="minorHAnsi" w:cstheme="minorHAnsi"/>
        </w:rPr>
        <w:t xml:space="preserve"> </w:t>
      </w:r>
      <w:r w:rsidR="007E05FB" w:rsidRPr="00AF26A6">
        <w:rPr>
          <w:rFonts w:asciiTheme="minorHAnsi" w:hAnsiTheme="minorHAnsi" w:cstheme="minorHAnsi"/>
        </w:rPr>
        <w:t>jewelry or stock certificates</w:t>
      </w:r>
      <w:r w:rsidRPr="00AF26A6">
        <w:rPr>
          <w:rFonts w:asciiTheme="minorHAnsi" w:hAnsiTheme="minorHAnsi" w:cstheme="minorHAnsi"/>
        </w:rPr>
        <w:t>.</w:t>
      </w:r>
    </w:p>
    <w:p w14:paraId="052620F6" w14:textId="77777777" w:rsidR="00CF65D7" w:rsidRPr="00AF26A6" w:rsidRDefault="00CF65D7" w:rsidP="0082511B">
      <w:pPr>
        <w:tabs>
          <w:tab w:val="left" w:pos="360"/>
          <w:tab w:val="center" w:leader="dot" w:pos="6480"/>
          <w:tab w:val="right" w:leader="dot" w:pos="9360"/>
        </w:tabs>
        <w:jc w:val="both"/>
        <w:rPr>
          <w:rFonts w:asciiTheme="minorHAnsi" w:hAnsiTheme="minorHAnsi" w:cstheme="minorHAnsi"/>
        </w:rPr>
      </w:pPr>
    </w:p>
    <w:p w14:paraId="22CEB01A" w14:textId="77777777" w:rsidR="00195B4D" w:rsidRPr="00AF26A6" w:rsidRDefault="00195B4D" w:rsidP="00195B4D">
      <w:pPr>
        <w:jc w:val="center"/>
        <w:rPr>
          <w:rFonts w:asciiTheme="minorHAnsi" w:hAnsiTheme="minorHAnsi" w:cstheme="minorHAnsi"/>
          <w:sz w:val="28"/>
          <w:szCs w:val="28"/>
        </w:rPr>
      </w:pPr>
      <w:r w:rsidRPr="00AF26A6">
        <w:rPr>
          <w:rFonts w:asciiTheme="minorHAnsi" w:hAnsiTheme="minorHAnsi" w:cstheme="minorHAnsi"/>
          <w:sz w:val="28"/>
          <w:szCs w:val="28"/>
        </w:rPr>
        <w:t>When to Use a Trust Account</w:t>
      </w:r>
    </w:p>
    <w:p w14:paraId="6E46A398" w14:textId="77777777" w:rsidR="00195B4D" w:rsidRPr="00AF26A6" w:rsidRDefault="00195B4D" w:rsidP="00195B4D">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26FEE95E" w14:textId="77777777" w:rsidR="00195B4D" w:rsidRPr="00AF26A6" w:rsidRDefault="00195B4D" w:rsidP="000E4AA4">
      <w:pPr>
        <w:tabs>
          <w:tab w:val="left" w:pos="360"/>
          <w:tab w:val="center" w:leader="dot" w:pos="6480"/>
          <w:tab w:val="right" w:leader="dot" w:pos="9360"/>
        </w:tabs>
        <w:jc w:val="both"/>
        <w:rPr>
          <w:rFonts w:asciiTheme="minorHAnsi" w:hAnsiTheme="minorHAnsi" w:cstheme="minorHAnsi"/>
        </w:rPr>
      </w:pPr>
    </w:p>
    <w:p w14:paraId="41B1B43D" w14:textId="73754339" w:rsidR="00655DB5" w:rsidRPr="00B47712" w:rsidRDefault="0061771D" w:rsidP="00655DB5">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In connection with a representation, if a lawyer </w:t>
      </w:r>
      <w:r w:rsidR="00990700" w:rsidRPr="00AF26A6">
        <w:rPr>
          <w:rFonts w:asciiTheme="minorHAnsi" w:hAnsiTheme="minorHAnsi" w:cstheme="minorHAnsi"/>
        </w:rPr>
        <w:t>handle</w:t>
      </w:r>
      <w:r w:rsidR="00263B66" w:rsidRPr="00AF26A6">
        <w:rPr>
          <w:rFonts w:asciiTheme="minorHAnsi" w:hAnsiTheme="minorHAnsi" w:cstheme="minorHAnsi"/>
        </w:rPr>
        <w:t>s</w:t>
      </w:r>
      <w:r w:rsidR="00990700" w:rsidRPr="00AF26A6">
        <w:rPr>
          <w:rFonts w:asciiTheme="minorHAnsi" w:hAnsiTheme="minorHAnsi" w:cstheme="minorHAnsi"/>
        </w:rPr>
        <w:t xml:space="preserve"> funds that belong to a client or third person, </w:t>
      </w:r>
      <w:r w:rsidRPr="00AF26A6">
        <w:rPr>
          <w:rFonts w:asciiTheme="minorHAnsi" w:hAnsiTheme="minorHAnsi" w:cstheme="minorHAnsi"/>
        </w:rPr>
        <w:t>th</w:t>
      </w:r>
      <w:r w:rsidR="00990700" w:rsidRPr="00AF26A6">
        <w:rPr>
          <w:rFonts w:asciiTheme="minorHAnsi" w:hAnsiTheme="minorHAnsi" w:cstheme="minorHAnsi"/>
        </w:rPr>
        <w:t>os</w:t>
      </w:r>
      <w:r w:rsidRPr="00AF26A6">
        <w:rPr>
          <w:rFonts w:asciiTheme="minorHAnsi" w:hAnsiTheme="minorHAnsi" w:cstheme="minorHAnsi"/>
        </w:rPr>
        <w:t>e funds must be held in a separate “trust” or “escrow”</w:t>
      </w:r>
      <w:r w:rsidR="00990700" w:rsidRPr="00AF26A6">
        <w:rPr>
          <w:rFonts w:asciiTheme="minorHAnsi" w:hAnsiTheme="minorHAnsi" w:cstheme="minorHAnsi"/>
        </w:rPr>
        <w:t xml:space="preserve"> account,</w:t>
      </w:r>
      <w:r w:rsidR="006E157F" w:rsidRPr="00AF26A6">
        <w:rPr>
          <w:rStyle w:val="FootnoteReference"/>
          <w:rFonts w:asciiTheme="minorHAnsi" w:hAnsiTheme="minorHAnsi" w:cstheme="minorHAnsi"/>
        </w:rPr>
        <w:footnoteReference w:id="5"/>
      </w:r>
      <w:r w:rsidR="00BA586B" w:rsidRPr="00AF26A6">
        <w:rPr>
          <w:rFonts w:asciiTheme="minorHAnsi" w:hAnsiTheme="minorHAnsi" w:cstheme="minorHAnsi"/>
        </w:rPr>
        <w:t xml:space="preserve"> regardless of </w:t>
      </w:r>
      <w:r w:rsidR="00F55849" w:rsidRPr="00AF26A6">
        <w:rPr>
          <w:rFonts w:asciiTheme="minorHAnsi" w:hAnsiTheme="minorHAnsi" w:cstheme="minorHAnsi"/>
        </w:rPr>
        <w:t xml:space="preserve">whether the </w:t>
      </w:r>
      <w:r w:rsidR="00F55849" w:rsidRPr="00AF26A6">
        <w:rPr>
          <w:rFonts w:asciiTheme="minorHAnsi" w:hAnsiTheme="minorHAnsi" w:cstheme="minorHAnsi"/>
        </w:rPr>
        <w:t>funds</w:t>
      </w:r>
      <w:r w:rsidR="002C3BA3" w:rsidRPr="00AF26A6">
        <w:rPr>
          <w:rFonts w:asciiTheme="minorHAnsi" w:hAnsiTheme="minorHAnsi" w:cstheme="minorHAnsi"/>
        </w:rPr>
        <w:t xml:space="preserve"> </w:t>
      </w:r>
      <w:r w:rsidR="005C69FD" w:rsidRPr="00AF26A6">
        <w:rPr>
          <w:rFonts w:asciiTheme="minorHAnsi" w:hAnsiTheme="minorHAnsi" w:cstheme="minorHAnsi"/>
        </w:rPr>
        <w:t xml:space="preserve">belong </w:t>
      </w:r>
      <w:r w:rsidR="005C69FD" w:rsidRPr="00AF26A6">
        <w:rPr>
          <w:rFonts w:asciiTheme="minorHAnsi" w:hAnsiTheme="minorHAnsi" w:cstheme="minorHAnsi"/>
          <w:iCs/>
        </w:rPr>
        <w:t>in whole or in part</w:t>
      </w:r>
      <w:r w:rsidR="005C69FD" w:rsidRPr="00AF26A6">
        <w:rPr>
          <w:rFonts w:asciiTheme="minorHAnsi" w:hAnsiTheme="minorHAnsi" w:cstheme="minorHAnsi"/>
        </w:rPr>
        <w:t xml:space="preserve"> to </w:t>
      </w:r>
      <w:r w:rsidR="00990700" w:rsidRPr="00AF26A6">
        <w:rPr>
          <w:rFonts w:asciiTheme="minorHAnsi" w:hAnsiTheme="minorHAnsi" w:cstheme="minorHAnsi"/>
        </w:rPr>
        <w:t xml:space="preserve">the </w:t>
      </w:r>
      <w:r w:rsidR="005C69FD" w:rsidRPr="00AF26A6">
        <w:rPr>
          <w:rFonts w:asciiTheme="minorHAnsi" w:hAnsiTheme="minorHAnsi" w:cstheme="minorHAnsi"/>
        </w:rPr>
        <w:t>client or third person</w:t>
      </w:r>
      <w:r w:rsidR="002C3BA3" w:rsidRPr="00AF26A6">
        <w:rPr>
          <w:rFonts w:asciiTheme="minorHAnsi" w:hAnsiTheme="minorHAnsi" w:cstheme="minorHAnsi"/>
        </w:rPr>
        <w:t>.</w:t>
      </w:r>
      <w:r w:rsidR="00655DB5" w:rsidRPr="00AF26A6">
        <w:rPr>
          <w:rFonts w:asciiTheme="minorHAnsi" w:hAnsiTheme="minorHAnsi" w:cstheme="minorHAnsi"/>
        </w:rPr>
        <w:t xml:space="preserve"> A</w:t>
      </w:r>
      <w:r w:rsidR="00655DB5" w:rsidRPr="00B47712">
        <w:rPr>
          <w:rFonts w:asciiTheme="minorHAnsi" w:hAnsiTheme="minorHAnsi" w:cstheme="minorHAnsi"/>
        </w:rPr>
        <w:t xml:space="preserve"> lawyer may accept many methods of payment, including cash, check, or credit card.</w:t>
      </w:r>
      <w:r w:rsidR="004A749F" w:rsidRPr="00B47712">
        <w:rPr>
          <w:rStyle w:val="FootnoteReference"/>
          <w:rFonts w:asciiTheme="minorHAnsi" w:hAnsiTheme="minorHAnsi" w:cstheme="minorHAnsi"/>
        </w:rPr>
        <w:footnoteReference w:id="6"/>
      </w:r>
    </w:p>
    <w:p w14:paraId="5155F10D" w14:textId="77777777" w:rsidR="009301C1" w:rsidRPr="00AF26A6" w:rsidRDefault="009301C1" w:rsidP="00AA3F80">
      <w:pPr>
        <w:jc w:val="both"/>
        <w:rPr>
          <w:rFonts w:asciiTheme="minorHAnsi" w:hAnsiTheme="minorHAnsi" w:cstheme="minorHAnsi"/>
        </w:rPr>
      </w:pPr>
    </w:p>
    <w:p w14:paraId="690D6CE4" w14:textId="77777777" w:rsidR="00545228" w:rsidRPr="00AF26A6" w:rsidRDefault="00545228" w:rsidP="00AA3F80">
      <w:pPr>
        <w:jc w:val="both"/>
        <w:rPr>
          <w:rFonts w:asciiTheme="minorHAnsi" w:hAnsiTheme="minorHAnsi" w:cstheme="minorHAnsi"/>
          <w:b/>
        </w:rPr>
      </w:pPr>
      <w:r w:rsidRPr="00AF26A6">
        <w:rPr>
          <w:rFonts w:asciiTheme="minorHAnsi" w:hAnsiTheme="minorHAnsi" w:cstheme="minorHAnsi"/>
          <w:b/>
        </w:rPr>
        <w:t>Types of Funds</w:t>
      </w:r>
    </w:p>
    <w:p w14:paraId="4317599E" w14:textId="77777777" w:rsidR="00545228" w:rsidRPr="00AF26A6" w:rsidRDefault="00545228" w:rsidP="00AA3F80">
      <w:pPr>
        <w:jc w:val="both"/>
        <w:rPr>
          <w:rFonts w:asciiTheme="minorHAnsi" w:hAnsiTheme="minorHAnsi" w:cstheme="minorHAnsi"/>
        </w:rPr>
      </w:pPr>
    </w:p>
    <w:p w14:paraId="71D5E6BA" w14:textId="3496D047" w:rsidR="00545228" w:rsidRPr="00AF26A6" w:rsidRDefault="00545228" w:rsidP="00AA3F80">
      <w:pPr>
        <w:jc w:val="both"/>
        <w:rPr>
          <w:rFonts w:asciiTheme="minorHAnsi" w:hAnsiTheme="minorHAnsi" w:cstheme="minorHAnsi"/>
        </w:rPr>
      </w:pPr>
      <w:r w:rsidRPr="00AF26A6">
        <w:rPr>
          <w:rFonts w:asciiTheme="minorHAnsi" w:hAnsiTheme="minorHAnsi" w:cstheme="minorHAnsi"/>
          <w:u w:val="single"/>
        </w:rPr>
        <w:t xml:space="preserve">Funds that </w:t>
      </w:r>
      <w:r w:rsidR="00990700" w:rsidRPr="00AF26A6">
        <w:rPr>
          <w:rFonts w:asciiTheme="minorHAnsi" w:hAnsiTheme="minorHAnsi" w:cstheme="minorHAnsi"/>
          <w:u w:val="single"/>
        </w:rPr>
        <w:t>must be</w:t>
      </w:r>
      <w:r w:rsidR="00FB52AB" w:rsidRPr="00AF26A6">
        <w:rPr>
          <w:rFonts w:asciiTheme="minorHAnsi" w:hAnsiTheme="minorHAnsi" w:cstheme="minorHAnsi"/>
          <w:u w:val="single"/>
        </w:rPr>
        <w:t xml:space="preserve"> deposited in</w:t>
      </w:r>
      <w:r w:rsidRPr="00AF26A6">
        <w:rPr>
          <w:rFonts w:asciiTheme="minorHAnsi" w:hAnsiTheme="minorHAnsi" w:cstheme="minorHAnsi"/>
          <w:u w:val="single"/>
        </w:rPr>
        <w:t xml:space="preserve"> a trust account</w:t>
      </w:r>
      <w:r w:rsidR="00622994" w:rsidRPr="00AF26A6">
        <w:rPr>
          <w:rFonts w:asciiTheme="minorHAnsi" w:hAnsiTheme="minorHAnsi" w:cstheme="minorHAnsi"/>
        </w:rPr>
        <w:t>:</w:t>
      </w:r>
    </w:p>
    <w:p w14:paraId="36014FBA" w14:textId="29BBA5B4" w:rsidR="00545228" w:rsidRPr="00AF26A6" w:rsidRDefault="003104E1" w:rsidP="00281DA2">
      <w:pPr>
        <w:numPr>
          <w:ilvl w:val="0"/>
          <w:numId w:val="3"/>
        </w:numPr>
        <w:jc w:val="both"/>
        <w:rPr>
          <w:rFonts w:asciiTheme="minorHAnsi" w:hAnsiTheme="minorHAnsi" w:cstheme="minorHAnsi"/>
        </w:rPr>
      </w:pPr>
      <w:r w:rsidRPr="00AF26A6">
        <w:rPr>
          <w:rFonts w:asciiTheme="minorHAnsi" w:hAnsiTheme="minorHAnsi" w:cstheme="minorHAnsi"/>
        </w:rPr>
        <w:t xml:space="preserve">Any unearned fee, including </w:t>
      </w:r>
      <w:r w:rsidR="00545228" w:rsidRPr="00AF26A6">
        <w:rPr>
          <w:rFonts w:asciiTheme="minorHAnsi" w:hAnsiTheme="minorHAnsi" w:cstheme="minorHAnsi"/>
        </w:rPr>
        <w:t>advances for fees and most retainers</w:t>
      </w:r>
      <w:r w:rsidRPr="00AF26A6">
        <w:rPr>
          <w:rFonts w:asciiTheme="minorHAnsi" w:hAnsiTheme="minorHAnsi" w:cstheme="minorHAnsi"/>
        </w:rPr>
        <w:t xml:space="preserve">, </w:t>
      </w:r>
      <w:r w:rsidR="00545228" w:rsidRPr="00AF26A6">
        <w:rPr>
          <w:rFonts w:asciiTheme="minorHAnsi" w:hAnsiTheme="minorHAnsi" w:cstheme="minorHAnsi"/>
        </w:rPr>
        <w:t xml:space="preserve">until they are </w:t>
      </w:r>
      <w:r w:rsidR="00E82C28" w:rsidRPr="00AF26A6">
        <w:rPr>
          <w:rFonts w:asciiTheme="minorHAnsi" w:hAnsiTheme="minorHAnsi" w:cstheme="minorHAnsi"/>
        </w:rPr>
        <w:t>earned</w:t>
      </w:r>
      <w:r w:rsidR="00545228" w:rsidRPr="00AF26A6">
        <w:rPr>
          <w:rFonts w:asciiTheme="minorHAnsi" w:hAnsiTheme="minorHAnsi" w:cstheme="minorHAnsi"/>
        </w:rPr>
        <w:t xml:space="preserve"> by the </w:t>
      </w:r>
      <w:r w:rsidR="00F55849" w:rsidRPr="00AF26A6">
        <w:rPr>
          <w:rFonts w:asciiTheme="minorHAnsi" w:hAnsiTheme="minorHAnsi" w:cstheme="minorHAnsi"/>
        </w:rPr>
        <w:t>lawyer</w:t>
      </w:r>
      <w:r w:rsidR="00990700" w:rsidRPr="00AF26A6">
        <w:rPr>
          <w:rFonts w:asciiTheme="minorHAnsi" w:hAnsiTheme="minorHAnsi" w:cstheme="minorHAnsi"/>
        </w:rPr>
        <w:t>.</w:t>
      </w:r>
    </w:p>
    <w:p w14:paraId="6B5C6A9C" w14:textId="68CA186E" w:rsidR="00545228" w:rsidRPr="00AF26A6" w:rsidRDefault="00DC7BDB" w:rsidP="00281DA2">
      <w:pPr>
        <w:numPr>
          <w:ilvl w:val="0"/>
          <w:numId w:val="3"/>
        </w:numPr>
        <w:jc w:val="both"/>
        <w:rPr>
          <w:rFonts w:asciiTheme="minorHAnsi" w:hAnsiTheme="minorHAnsi" w:cstheme="minorHAnsi"/>
        </w:rPr>
      </w:pPr>
      <w:r w:rsidRPr="00AF26A6">
        <w:rPr>
          <w:rFonts w:asciiTheme="minorHAnsi" w:hAnsiTheme="minorHAnsi" w:cstheme="minorHAnsi"/>
        </w:rPr>
        <w:t>F</w:t>
      </w:r>
      <w:r w:rsidR="00545228" w:rsidRPr="00AF26A6">
        <w:rPr>
          <w:rFonts w:asciiTheme="minorHAnsi" w:hAnsiTheme="minorHAnsi" w:cstheme="minorHAnsi"/>
        </w:rPr>
        <w:t xml:space="preserve">unds </w:t>
      </w:r>
      <w:r w:rsidR="00990700" w:rsidRPr="00AF26A6">
        <w:rPr>
          <w:rFonts w:asciiTheme="minorHAnsi" w:hAnsiTheme="minorHAnsi" w:cstheme="minorHAnsi"/>
        </w:rPr>
        <w:t>that</w:t>
      </w:r>
      <w:r w:rsidR="00545228" w:rsidRPr="00AF26A6">
        <w:rPr>
          <w:rFonts w:asciiTheme="minorHAnsi" w:hAnsiTheme="minorHAnsi" w:cstheme="minorHAnsi"/>
        </w:rPr>
        <w:t xml:space="preserve"> belong in part to the client and in part to the lawyer</w:t>
      </w:r>
      <w:r w:rsidR="00990700" w:rsidRPr="00AF26A6">
        <w:rPr>
          <w:rFonts w:asciiTheme="minorHAnsi" w:hAnsiTheme="minorHAnsi" w:cstheme="minorHAnsi"/>
        </w:rPr>
        <w:t>.</w:t>
      </w:r>
    </w:p>
    <w:p w14:paraId="5372CCEB" w14:textId="0158463D" w:rsidR="00545228" w:rsidRPr="00AF26A6" w:rsidRDefault="00DC7BDB" w:rsidP="00281DA2">
      <w:pPr>
        <w:numPr>
          <w:ilvl w:val="0"/>
          <w:numId w:val="3"/>
        </w:numPr>
        <w:jc w:val="both"/>
        <w:rPr>
          <w:rFonts w:asciiTheme="minorHAnsi" w:hAnsiTheme="minorHAnsi" w:cstheme="minorHAnsi"/>
        </w:rPr>
      </w:pPr>
      <w:r w:rsidRPr="00AF26A6">
        <w:rPr>
          <w:rFonts w:asciiTheme="minorHAnsi" w:hAnsiTheme="minorHAnsi" w:cstheme="minorHAnsi"/>
        </w:rPr>
        <w:t>F</w:t>
      </w:r>
      <w:r w:rsidR="00545228" w:rsidRPr="00AF26A6">
        <w:rPr>
          <w:rFonts w:asciiTheme="minorHAnsi" w:hAnsiTheme="minorHAnsi" w:cstheme="minorHAnsi"/>
        </w:rPr>
        <w:t xml:space="preserve">unds of the client </w:t>
      </w:r>
      <w:r w:rsidR="0083063A" w:rsidRPr="00AF26A6">
        <w:rPr>
          <w:rFonts w:asciiTheme="minorHAnsi" w:hAnsiTheme="minorHAnsi" w:cstheme="minorHAnsi"/>
        </w:rPr>
        <w:t xml:space="preserve">to be </w:t>
      </w:r>
      <w:r w:rsidR="00545228" w:rsidRPr="00AF26A6">
        <w:rPr>
          <w:rFonts w:asciiTheme="minorHAnsi" w:hAnsiTheme="minorHAnsi" w:cstheme="minorHAnsi"/>
        </w:rPr>
        <w:t>disburse</w:t>
      </w:r>
      <w:r w:rsidR="0083063A" w:rsidRPr="00AF26A6">
        <w:rPr>
          <w:rFonts w:asciiTheme="minorHAnsi" w:hAnsiTheme="minorHAnsi" w:cstheme="minorHAnsi"/>
        </w:rPr>
        <w:t>d</w:t>
      </w:r>
      <w:r w:rsidR="00545228" w:rsidRPr="00AF26A6">
        <w:rPr>
          <w:rFonts w:asciiTheme="minorHAnsi" w:hAnsiTheme="minorHAnsi" w:cstheme="minorHAnsi"/>
        </w:rPr>
        <w:t xml:space="preserve"> at a later time</w:t>
      </w:r>
      <w:r w:rsidR="00990700" w:rsidRPr="00AF26A6">
        <w:rPr>
          <w:rFonts w:asciiTheme="minorHAnsi" w:hAnsiTheme="minorHAnsi" w:cstheme="minorHAnsi"/>
        </w:rPr>
        <w:t>.</w:t>
      </w:r>
    </w:p>
    <w:p w14:paraId="762C4316" w14:textId="77777777" w:rsidR="00545228" w:rsidRPr="00AF26A6" w:rsidRDefault="00DC7BDB" w:rsidP="00281DA2">
      <w:pPr>
        <w:numPr>
          <w:ilvl w:val="0"/>
          <w:numId w:val="3"/>
        </w:numPr>
        <w:jc w:val="both"/>
        <w:rPr>
          <w:rFonts w:asciiTheme="minorHAnsi" w:hAnsiTheme="minorHAnsi" w:cstheme="minorHAnsi"/>
        </w:rPr>
      </w:pPr>
      <w:r w:rsidRPr="00AF26A6">
        <w:rPr>
          <w:rFonts w:asciiTheme="minorHAnsi" w:hAnsiTheme="minorHAnsi" w:cstheme="minorHAnsi"/>
        </w:rPr>
        <w:t>F</w:t>
      </w:r>
      <w:r w:rsidR="00545228" w:rsidRPr="00AF26A6">
        <w:rPr>
          <w:rFonts w:asciiTheme="minorHAnsi" w:hAnsiTheme="minorHAnsi" w:cstheme="minorHAnsi"/>
        </w:rPr>
        <w:t>unds of third parties to be distributed at a later time</w:t>
      </w:r>
      <w:r w:rsidR="00990700" w:rsidRPr="00AF26A6">
        <w:rPr>
          <w:rFonts w:asciiTheme="minorHAnsi" w:hAnsiTheme="minorHAnsi" w:cstheme="minorHAnsi"/>
        </w:rPr>
        <w:t>.</w:t>
      </w:r>
    </w:p>
    <w:p w14:paraId="1B169C87" w14:textId="77777777" w:rsidR="00160031" w:rsidRPr="00AF26A6" w:rsidRDefault="00160031" w:rsidP="00AA3F80">
      <w:pPr>
        <w:jc w:val="both"/>
        <w:rPr>
          <w:rFonts w:asciiTheme="minorHAnsi" w:hAnsiTheme="minorHAnsi" w:cstheme="minorHAnsi"/>
        </w:rPr>
      </w:pPr>
    </w:p>
    <w:p w14:paraId="4D7FB27F" w14:textId="5BA98CB4" w:rsidR="00545228" w:rsidRPr="00AF26A6" w:rsidRDefault="00545228" w:rsidP="00E82C28">
      <w:pPr>
        <w:ind w:left="360"/>
        <w:jc w:val="both"/>
        <w:rPr>
          <w:rFonts w:asciiTheme="minorHAnsi" w:hAnsiTheme="minorHAnsi" w:cstheme="minorHAnsi"/>
        </w:rPr>
      </w:pPr>
      <w:r w:rsidRPr="00AF26A6">
        <w:rPr>
          <w:rFonts w:asciiTheme="minorHAnsi" w:hAnsiTheme="minorHAnsi" w:cstheme="minorHAnsi"/>
        </w:rPr>
        <w:t>Examples</w:t>
      </w:r>
      <w:r w:rsidR="00DE6854" w:rsidRPr="00AF26A6">
        <w:rPr>
          <w:rFonts w:asciiTheme="minorHAnsi" w:hAnsiTheme="minorHAnsi" w:cstheme="minorHAnsi"/>
        </w:rPr>
        <w:t xml:space="preserve"> </w:t>
      </w:r>
      <w:r w:rsidR="0009198A" w:rsidRPr="00AF26A6">
        <w:rPr>
          <w:rFonts w:asciiTheme="minorHAnsi" w:hAnsiTheme="minorHAnsi" w:cstheme="minorHAnsi"/>
        </w:rPr>
        <w:t>include</w:t>
      </w:r>
      <w:r w:rsidR="0083063A" w:rsidRPr="00AF26A6">
        <w:rPr>
          <w:rFonts w:asciiTheme="minorHAnsi" w:hAnsiTheme="minorHAnsi" w:cstheme="minorHAnsi"/>
        </w:rPr>
        <w:t>:</w:t>
      </w:r>
    </w:p>
    <w:p w14:paraId="36EF889B" w14:textId="77777777" w:rsidR="00545228" w:rsidRPr="00AF26A6" w:rsidRDefault="00871EAC" w:rsidP="00E82C28">
      <w:pPr>
        <w:numPr>
          <w:ilvl w:val="0"/>
          <w:numId w:val="4"/>
        </w:numPr>
        <w:tabs>
          <w:tab w:val="clear" w:pos="720"/>
        </w:tabs>
        <w:ind w:left="1080"/>
        <w:jc w:val="both"/>
        <w:rPr>
          <w:rFonts w:asciiTheme="minorHAnsi" w:hAnsiTheme="minorHAnsi" w:cstheme="minorHAnsi"/>
        </w:rPr>
      </w:pPr>
      <w:r w:rsidRPr="00AF26A6">
        <w:rPr>
          <w:rFonts w:asciiTheme="minorHAnsi" w:hAnsiTheme="minorHAnsi" w:cstheme="minorHAnsi"/>
        </w:rPr>
        <w:t>Advance fee/expense</w:t>
      </w:r>
      <w:r w:rsidR="00545228" w:rsidRPr="00AF26A6">
        <w:rPr>
          <w:rFonts w:asciiTheme="minorHAnsi" w:hAnsiTheme="minorHAnsi" w:cstheme="minorHAnsi"/>
        </w:rPr>
        <w:t xml:space="preserve"> deposits</w:t>
      </w:r>
    </w:p>
    <w:p w14:paraId="1E586D50" w14:textId="77777777" w:rsidR="00545228" w:rsidRPr="00AF26A6" w:rsidRDefault="00545228" w:rsidP="00E82C28">
      <w:pPr>
        <w:numPr>
          <w:ilvl w:val="0"/>
          <w:numId w:val="4"/>
        </w:numPr>
        <w:tabs>
          <w:tab w:val="clear" w:pos="720"/>
        </w:tabs>
        <w:ind w:left="1080"/>
        <w:jc w:val="both"/>
        <w:rPr>
          <w:rFonts w:asciiTheme="minorHAnsi" w:hAnsiTheme="minorHAnsi" w:cstheme="minorHAnsi"/>
        </w:rPr>
      </w:pPr>
      <w:r w:rsidRPr="00AF26A6">
        <w:rPr>
          <w:rFonts w:asciiTheme="minorHAnsi" w:hAnsiTheme="minorHAnsi" w:cstheme="minorHAnsi"/>
        </w:rPr>
        <w:t>Settlement monies</w:t>
      </w:r>
    </w:p>
    <w:p w14:paraId="41666915" w14:textId="77777777" w:rsidR="00545228" w:rsidRPr="00AF26A6" w:rsidRDefault="00545228" w:rsidP="00E82C28">
      <w:pPr>
        <w:numPr>
          <w:ilvl w:val="0"/>
          <w:numId w:val="4"/>
        </w:numPr>
        <w:tabs>
          <w:tab w:val="clear" w:pos="720"/>
        </w:tabs>
        <w:ind w:left="1080"/>
        <w:jc w:val="both"/>
        <w:rPr>
          <w:rFonts w:asciiTheme="minorHAnsi" w:hAnsiTheme="minorHAnsi" w:cstheme="minorHAnsi"/>
        </w:rPr>
      </w:pPr>
      <w:r w:rsidRPr="00AF26A6">
        <w:rPr>
          <w:rFonts w:asciiTheme="minorHAnsi" w:hAnsiTheme="minorHAnsi" w:cstheme="minorHAnsi"/>
        </w:rPr>
        <w:t>Overpayment of bills</w:t>
      </w:r>
    </w:p>
    <w:p w14:paraId="2C3F1CCF" w14:textId="77777777" w:rsidR="008D2C1B" w:rsidRPr="00AF26A6" w:rsidRDefault="008D2C1B" w:rsidP="00AC163F">
      <w:pPr>
        <w:ind w:left="720"/>
        <w:jc w:val="both"/>
        <w:rPr>
          <w:rFonts w:asciiTheme="minorHAnsi" w:hAnsiTheme="minorHAnsi" w:cstheme="minorHAnsi"/>
        </w:rPr>
      </w:pPr>
    </w:p>
    <w:p w14:paraId="0FC55F1E" w14:textId="31DD5736" w:rsidR="00BC4EFF" w:rsidRPr="00AF26A6" w:rsidRDefault="00BC4EFF" w:rsidP="00AA3F80">
      <w:pPr>
        <w:jc w:val="both"/>
        <w:rPr>
          <w:rFonts w:asciiTheme="minorHAnsi" w:hAnsiTheme="minorHAnsi" w:cstheme="minorHAnsi"/>
        </w:rPr>
      </w:pPr>
      <w:r w:rsidRPr="00AF26A6">
        <w:rPr>
          <w:rFonts w:asciiTheme="minorHAnsi" w:hAnsiTheme="minorHAnsi" w:cstheme="minorHAnsi"/>
          <w:u w:val="single"/>
        </w:rPr>
        <w:t>Funds that must not be deposited in a trust account</w:t>
      </w:r>
      <w:r w:rsidRPr="00AF26A6">
        <w:rPr>
          <w:rFonts w:asciiTheme="minorHAnsi" w:hAnsiTheme="minorHAnsi" w:cstheme="minorHAnsi"/>
        </w:rPr>
        <w:t>:</w:t>
      </w:r>
    </w:p>
    <w:p w14:paraId="594E154F" w14:textId="77777777" w:rsidR="006041F7" w:rsidRPr="00AF26A6" w:rsidRDefault="006041F7" w:rsidP="00FB0B51">
      <w:pPr>
        <w:numPr>
          <w:ilvl w:val="0"/>
          <w:numId w:val="13"/>
        </w:numPr>
        <w:jc w:val="both"/>
        <w:rPr>
          <w:rFonts w:asciiTheme="minorHAnsi" w:hAnsiTheme="minorHAnsi" w:cstheme="minorHAnsi"/>
        </w:rPr>
      </w:pPr>
      <w:r w:rsidRPr="00AF26A6">
        <w:rPr>
          <w:rFonts w:asciiTheme="minorHAnsi" w:hAnsiTheme="minorHAnsi" w:cstheme="minorHAnsi"/>
        </w:rPr>
        <w:t>Fully earned fees.</w:t>
      </w:r>
    </w:p>
    <w:p w14:paraId="36EC6876" w14:textId="64097157" w:rsidR="006041F7" w:rsidRPr="00AF26A6" w:rsidRDefault="00FB0B51" w:rsidP="00FB0B51">
      <w:pPr>
        <w:numPr>
          <w:ilvl w:val="0"/>
          <w:numId w:val="13"/>
        </w:numPr>
        <w:jc w:val="both"/>
        <w:rPr>
          <w:rFonts w:asciiTheme="minorHAnsi" w:hAnsiTheme="minorHAnsi" w:cstheme="minorHAnsi"/>
        </w:rPr>
      </w:pPr>
      <w:r w:rsidRPr="00AF26A6">
        <w:rPr>
          <w:rFonts w:asciiTheme="minorHAnsi" w:hAnsiTheme="minorHAnsi" w:cstheme="minorHAnsi"/>
        </w:rPr>
        <w:t xml:space="preserve">Any </w:t>
      </w:r>
      <w:r w:rsidR="006041F7" w:rsidRPr="00AF26A6">
        <w:rPr>
          <w:rFonts w:asciiTheme="minorHAnsi" w:hAnsiTheme="minorHAnsi" w:cstheme="minorHAnsi"/>
        </w:rPr>
        <w:t>funds that belong wholly to the lawyer.</w:t>
      </w:r>
    </w:p>
    <w:p w14:paraId="16645467" w14:textId="77777777" w:rsidR="00FB0B51" w:rsidRPr="00AF26A6" w:rsidRDefault="00FB0B51" w:rsidP="00AA3F80">
      <w:pPr>
        <w:jc w:val="both"/>
        <w:rPr>
          <w:rFonts w:asciiTheme="minorHAnsi" w:hAnsiTheme="minorHAnsi" w:cstheme="minorHAnsi"/>
          <w:u w:val="single"/>
        </w:rPr>
      </w:pPr>
    </w:p>
    <w:p w14:paraId="792F0CB5" w14:textId="78F45A4A" w:rsidR="00F55849" w:rsidRPr="00AF26A6" w:rsidRDefault="00F55849" w:rsidP="005F2723">
      <w:pPr>
        <w:ind w:left="360"/>
        <w:jc w:val="both"/>
        <w:rPr>
          <w:rFonts w:asciiTheme="minorHAnsi" w:hAnsiTheme="minorHAnsi" w:cstheme="minorHAnsi"/>
        </w:rPr>
      </w:pPr>
      <w:r w:rsidRPr="00AF26A6">
        <w:rPr>
          <w:rFonts w:asciiTheme="minorHAnsi" w:hAnsiTheme="minorHAnsi" w:cstheme="minorHAnsi"/>
        </w:rPr>
        <w:t xml:space="preserve">Examples </w:t>
      </w:r>
      <w:r w:rsidR="00E82C28" w:rsidRPr="00AF26A6">
        <w:rPr>
          <w:rFonts w:asciiTheme="minorHAnsi" w:hAnsiTheme="minorHAnsi" w:cstheme="minorHAnsi"/>
        </w:rPr>
        <w:t>include</w:t>
      </w:r>
      <w:r w:rsidR="00DE6854" w:rsidRPr="00AF26A6">
        <w:rPr>
          <w:rFonts w:asciiTheme="minorHAnsi" w:hAnsiTheme="minorHAnsi" w:cstheme="minorHAnsi"/>
        </w:rPr>
        <w:t>:</w:t>
      </w:r>
    </w:p>
    <w:p w14:paraId="1D076960" w14:textId="77777777" w:rsidR="00F55849" w:rsidRPr="00AF26A6" w:rsidRDefault="00F55849" w:rsidP="00E82C28">
      <w:pPr>
        <w:numPr>
          <w:ilvl w:val="0"/>
          <w:numId w:val="5"/>
        </w:numPr>
        <w:ind w:left="1080"/>
        <w:jc w:val="both"/>
        <w:rPr>
          <w:rFonts w:asciiTheme="minorHAnsi" w:hAnsiTheme="minorHAnsi" w:cstheme="minorHAnsi"/>
        </w:rPr>
      </w:pPr>
      <w:r w:rsidRPr="00AF26A6">
        <w:rPr>
          <w:rFonts w:asciiTheme="minorHAnsi" w:hAnsiTheme="minorHAnsi" w:cstheme="minorHAnsi"/>
        </w:rPr>
        <w:t>Reimbursements for cost advances</w:t>
      </w:r>
    </w:p>
    <w:p w14:paraId="406257D3" w14:textId="77777777" w:rsidR="009E37B3" w:rsidRPr="00AF26A6" w:rsidRDefault="009E37B3" w:rsidP="00E82C28">
      <w:pPr>
        <w:numPr>
          <w:ilvl w:val="0"/>
          <w:numId w:val="5"/>
        </w:numPr>
        <w:ind w:left="1080"/>
        <w:jc w:val="both"/>
        <w:rPr>
          <w:rFonts w:asciiTheme="minorHAnsi" w:hAnsiTheme="minorHAnsi" w:cstheme="minorHAnsi"/>
        </w:rPr>
      </w:pPr>
      <w:r w:rsidRPr="00AF26A6">
        <w:rPr>
          <w:rFonts w:asciiTheme="minorHAnsi" w:hAnsiTheme="minorHAnsi" w:cstheme="minorHAnsi"/>
        </w:rPr>
        <w:t>Lawyer’s personal or business transactions</w:t>
      </w:r>
    </w:p>
    <w:p w14:paraId="5EEBC168" w14:textId="77777777" w:rsidR="00F55849" w:rsidRPr="00AF26A6" w:rsidRDefault="00F55849" w:rsidP="00AA3F80">
      <w:pPr>
        <w:jc w:val="both"/>
        <w:rPr>
          <w:rFonts w:asciiTheme="minorHAnsi" w:hAnsiTheme="minorHAnsi" w:cstheme="minorHAnsi"/>
        </w:rPr>
      </w:pPr>
    </w:p>
    <w:p w14:paraId="44DA4FC6" w14:textId="62ABD37F" w:rsidR="00545228" w:rsidRPr="00AF26A6" w:rsidRDefault="003C74BA" w:rsidP="00AA3F80">
      <w:pPr>
        <w:jc w:val="both"/>
        <w:rPr>
          <w:rFonts w:asciiTheme="minorHAnsi" w:hAnsiTheme="minorHAnsi" w:cstheme="minorHAnsi"/>
          <w:b/>
        </w:rPr>
      </w:pPr>
      <w:r w:rsidRPr="00AF26A6">
        <w:rPr>
          <w:rFonts w:asciiTheme="minorHAnsi" w:hAnsiTheme="minorHAnsi" w:cstheme="minorHAnsi"/>
          <w:b/>
        </w:rPr>
        <w:t>Unearned Fees</w:t>
      </w:r>
      <w:r w:rsidR="00414440" w:rsidRPr="00AF26A6">
        <w:rPr>
          <w:rFonts w:asciiTheme="minorHAnsi" w:hAnsiTheme="minorHAnsi" w:cstheme="minorHAnsi"/>
          <w:b/>
        </w:rPr>
        <w:t>,</w:t>
      </w:r>
      <w:r w:rsidR="00BA751E" w:rsidRPr="00AF26A6">
        <w:rPr>
          <w:rFonts w:asciiTheme="minorHAnsi" w:hAnsiTheme="minorHAnsi" w:cstheme="minorHAnsi"/>
          <w:b/>
        </w:rPr>
        <w:t xml:space="preserve"> </w:t>
      </w:r>
      <w:r w:rsidR="001A5B67" w:rsidRPr="00AF26A6">
        <w:rPr>
          <w:rFonts w:asciiTheme="minorHAnsi" w:hAnsiTheme="minorHAnsi" w:cstheme="minorHAnsi"/>
          <w:b/>
        </w:rPr>
        <w:t xml:space="preserve">Fully </w:t>
      </w:r>
      <w:r w:rsidR="00BA751E" w:rsidRPr="00AF26A6">
        <w:rPr>
          <w:rFonts w:asciiTheme="minorHAnsi" w:hAnsiTheme="minorHAnsi" w:cstheme="minorHAnsi"/>
          <w:b/>
        </w:rPr>
        <w:t>Earned Fees</w:t>
      </w:r>
      <w:r w:rsidR="00414440" w:rsidRPr="00AF26A6">
        <w:rPr>
          <w:rFonts w:asciiTheme="minorHAnsi" w:hAnsiTheme="minorHAnsi" w:cstheme="minorHAnsi"/>
          <w:b/>
        </w:rPr>
        <w:t>,</w:t>
      </w:r>
      <w:r w:rsidR="001A5B67" w:rsidRPr="00AF26A6">
        <w:rPr>
          <w:rFonts w:asciiTheme="minorHAnsi" w:hAnsiTheme="minorHAnsi" w:cstheme="minorHAnsi"/>
          <w:b/>
        </w:rPr>
        <w:t xml:space="preserve"> and </w:t>
      </w:r>
      <w:r w:rsidR="00BA751E" w:rsidRPr="00AF26A6">
        <w:rPr>
          <w:rFonts w:asciiTheme="minorHAnsi" w:hAnsiTheme="minorHAnsi" w:cstheme="minorHAnsi"/>
          <w:b/>
        </w:rPr>
        <w:t>Com</w:t>
      </w:r>
      <w:r w:rsidR="00F17E95" w:rsidRPr="00AF26A6">
        <w:rPr>
          <w:rFonts w:asciiTheme="minorHAnsi" w:hAnsiTheme="minorHAnsi" w:cstheme="minorHAnsi"/>
          <w:b/>
        </w:rPr>
        <w:t>m</w:t>
      </w:r>
      <w:r w:rsidR="00BA751E" w:rsidRPr="00AF26A6">
        <w:rPr>
          <w:rFonts w:asciiTheme="minorHAnsi" w:hAnsiTheme="minorHAnsi" w:cstheme="minorHAnsi"/>
          <w:b/>
        </w:rPr>
        <w:t>ingling</w:t>
      </w:r>
      <w:r w:rsidR="00786408" w:rsidRPr="00AF26A6">
        <w:rPr>
          <w:rFonts w:asciiTheme="minorHAnsi" w:hAnsiTheme="minorHAnsi" w:cstheme="minorHAnsi"/>
          <w:b/>
        </w:rPr>
        <w:t xml:space="preserve"> Funds</w:t>
      </w:r>
    </w:p>
    <w:p w14:paraId="06332EBB" w14:textId="77777777" w:rsidR="0061771D" w:rsidRPr="00AF26A6" w:rsidRDefault="0061771D" w:rsidP="00AA3F80">
      <w:pPr>
        <w:tabs>
          <w:tab w:val="left" w:pos="360"/>
          <w:tab w:val="center" w:leader="dot" w:pos="6480"/>
          <w:tab w:val="right" w:leader="dot" w:pos="9360"/>
        </w:tabs>
        <w:jc w:val="both"/>
        <w:rPr>
          <w:rFonts w:asciiTheme="minorHAnsi" w:hAnsiTheme="minorHAnsi" w:cstheme="minorHAnsi"/>
        </w:rPr>
      </w:pPr>
    </w:p>
    <w:p w14:paraId="53CB0A4C" w14:textId="222BE548" w:rsidR="00A84E96" w:rsidRPr="00AF26A6" w:rsidRDefault="00A84E96" w:rsidP="00AA3F80">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Unearned Fees</w:t>
      </w:r>
    </w:p>
    <w:p w14:paraId="478B0DE9" w14:textId="77777777" w:rsidR="00A84E96" w:rsidRPr="00AF26A6" w:rsidRDefault="00A84E96" w:rsidP="00AA3F80">
      <w:pPr>
        <w:tabs>
          <w:tab w:val="left" w:pos="360"/>
          <w:tab w:val="center" w:leader="dot" w:pos="6480"/>
          <w:tab w:val="right" w:leader="dot" w:pos="9360"/>
        </w:tabs>
        <w:jc w:val="both"/>
        <w:rPr>
          <w:rFonts w:asciiTheme="minorHAnsi" w:hAnsiTheme="minorHAnsi" w:cstheme="minorHAnsi"/>
          <w:u w:val="single"/>
        </w:rPr>
      </w:pPr>
    </w:p>
    <w:p w14:paraId="23BDCE19" w14:textId="6E29C72D" w:rsidR="009E0293" w:rsidRPr="00AF26A6" w:rsidRDefault="00E527A9"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Any </w:t>
      </w:r>
      <w:r w:rsidRPr="00AF26A6">
        <w:rPr>
          <w:rFonts w:asciiTheme="minorHAnsi" w:hAnsiTheme="minorHAnsi" w:cstheme="minorHAnsi"/>
          <w:iCs/>
        </w:rPr>
        <w:t>unearned fee or advance payment of expenses</w:t>
      </w:r>
      <w:r w:rsidRPr="00AF26A6">
        <w:rPr>
          <w:rFonts w:asciiTheme="minorHAnsi" w:hAnsiTheme="minorHAnsi" w:cstheme="minorHAnsi"/>
        </w:rPr>
        <w:t xml:space="preserve"> </w:t>
      </w:r>
      <w:r w:rsidR="003104E1" w:rsidRPr="00AF26A6">
        <w:rPr>
          <w:rFonts w:asciiTheme="minorHAnsi" w:hAnsiTheme="minorHAnsi" w:cstheme="minorHAnsi"/>
        </w:rPr>
        <w:t>must</w:t>
      </w:r>
      <w:r w:rsidRPr="00AF26A6">
        <w:rPr>
          <w:rFonts w:asciiTheme="minorHAnsi" w:hAnsiTheme="minorHAnsi" w:cstheme="minorHAnsi"/>
        </w:rPr>
        <w:t xml:space="preserve"> be deposited into a trust account. </w:t>
      </w:r>
      <w:r w:rsidR="003104E1" w:rsidRPr="00AF26A6">
        <w:rPr>
          <w:rFonts w:asciiTheme="minorHAnsi" w:hAnsiTheme="minorHAnsi" w:cstheme="minorHAnsi"/>
        </w:rPr>
        <w:t xml:space="preserve">Unearned fees are subject to refund until earned and cannot be deemed </w:t>
      </w:r>
      <w:r w:rsidR="003104E1" w:rsidRPr="00AF26A6">
        <w:rPr>
          <w:rFonts w:asciiTheme="minorHAnsi" w:hAnsiTheme="minorHAnsi" w:cstheme="minorHAnsi"/>
          <w:iCs/>
        </w:rPr>
        <w:t>nonrefundable</w:t>
      </w:r>
      <w:r w:rsidR="00795320" w:rsidRPr="00AF26A6">
        <w:rPr>
          <w:rFonts w:asciiTheme="minorHAnsi" w:hAnsiTheme="minorHAnsi" w:cstheme="minorHAnsi"/>
          <w:iCs/>
        </w:rPr>
        <w:t>, even</w:t>
      </w:r>
      <w:r w:rsidR="003104E1" w:rsidRPr="00AF26A6">
        <w:rPr>
          <w:rFonts w:asciiTheme="minorHAnsi" w:hAnsiTheme="minorHAnsi" w:cstheme="minorHAnsi"/>
          <w:iCs/>
        </w:rPr>
        <w:t xml:space="preserve"> by agreement</w:t>
      </w:r>
      <w:r w:rsidR="003104E1" w:rsidRPr="00AF26A6">
        <w:rPr>
          <w:rFonts w:asciiTheme="minorHAnsi" w:hAnsiTheme="minorHAnsi" w:cstheme="minorHAnsi"/>
        </w:rPr>
        <w:t>.</w:t>
      </w:r>
      <w:r w:rsidR="005C0CF5" w:rsidRPr="00AF26A6">
        <w:rPr>
          <w:rStyle w:val="FootnoteReference"/>
          <w:rFonts w:asciiTheme="minorHAnsi" w:hAnsiTheme="minorHAnsi" w:cstheme="minorHAnsi"/>
        </w:rPr>
        <w:footnoteReference w:id="7"/>
      </w:r>
      <w:r w:rsidR="005C0CF5" w:rsidRPr="00AF26A6" w:rsidDel="00BA751E">
        <w:rPr>
          <w:rFonts w:asciiTheme="minorHAnsi" w:hAnsiTheme="minorHAnsi" w:cstheme="minorHAnsi"/>
        </w:rPr>
        <w:t xml:space="preserve"> </w:t>
      </w:r>
    </w:p>
    <w:p w14:paraId="37F132EC" w14:textId="77777777" w:rsidR="009E0293" w:rsidRPr="00AF26A6" w:rsidRDefault="009E0293" w:rsidP="00AA3F80">
      <w:pPr>
        <w:tabs>
          <w:tab w:val="left" w:pos="360"/>
          <w:tab w:val="center" w:leader="dot" w:pos="6480"/>
          <w:tab w:val="right" w:leader="dot" w:pos="9360"/>
        </w:tabs>
        <w:jc w:val="both"/>
        <w:rPr>
          <w:rFonts w:asciiTheme="minorHAnsi" w:hAnsiTheme="minorHAnsi" w:cstheme="minorHAnsi"/>
        </w:rPr>
      </w:pPr>
    </w:p>
    <w:p w14:paraId="77C78773" w14:textId="77777777" w:rsidR="00AC5982" w:rsidRPr="00AF26A6" w:rsidRDefault="003E5F3B"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Examples of unearned fees</w:t>
      </w:r>
      <w:r w:rsidR="0061771D" w:rsidRPr="00AF26A6">
        <w:rPr>
          <w:rFonts w:asciiTheme="minorHAnsi" w:hAnsiTheme="minorHAnsi" w:cstheme="minorHAnsi"/>
        </w:rPr>
        <w:t xml:space="preserve"> </w:t>
      </w:r>
      <w:r w:rsidRPr="00AF26A6">
        <w:rPr>
          <w:rFonts w:asciiTheme="minorHAnsi" w:hAnsiTheme="minorHAnsi" w:cstheme="minorHAnsi"/>
        </w:rPr>
        <w:t>include:</w:t>
      </w:r>
    </w:p>
    <w:p w14:paraId="3CA43C57" w14:textId="77777777" w:rsidR="008E7F5F" w:rsidRPr="00AF26A6" w:rsidRDefault="008E7F5F" w:rsidP="00AA3F80">
      <w:pPr>
        <w:tabs>
          <w:tab w:val="left" w:pos="360"/>
          <w:tab w:val="center" w:leader="dot" w:pos="6480"/>
          <w:tab w:val="right" w:leader="dot" w:pos="9360"/>
        </w:tabs>
        <w:jc w:val="both"/>
        <w:rPr>
          <w:rFonts w:asciiTheme="minorHAnsi" w:hAnsiTheme="minorHAnsi" w:cstheme="minorHAnsi"/>
        </w:rPr>
      </w:pPr>
    </w:p>
    <w:p w14:paraId="03ABAF4C" w14:textId="0D9DFA02" w:rsidR="00A022FF" w:rsidRPr="00AF26A6" w:rsidRDefault="00AC5982" w:rsidP="00355EA8">
      <w:pPr>
        <w:tabs>
          <w:tab w:val="left" w:pos="360"/>
          <w:tab w:val="right" w:leader="dot" w:pos="9360"/>
        </w:tabs>
        <w:ind w:left="360" w:right="72" w:hanging="360"/>
        <w:jc w:val="both"/>
        <w:rPr>
          <w:rFonts w:asciiTheme="minorHAnsi" w:hAnsiTheme="minorHAnsi" w:cstheme="minorHAnsi"/>
        </w:rPr>
      </w:pPr>
      <w:r w:rsidRPr="00AF26A6">
        <w:rPr>
          <w:rFonts w:asciiTheme="minorHAnsi" w:hAnsiTheme="minorHAnsi" w:cstheme="minorHAnsi"/>
        </w:rPr>
        <w:t>●</w:t>
      </w:r>
      <w:r w:rsidR="00F0658C" w:rsidRPr="00AF26A6">
        <w:rPr>
          <w:rFonts w:asciiTheme="minorHAnsi" w:hAnsiTheme="minorHAnsi" w:cstheme="minorHAnsi"/>
        </w:rPr>
        <w:tab/>
      </w:r>
      <w:r w:rsidR="005C69FD" w:rsidRPr="00AF26A6">
        <w:rPr>
          <w:rFonts w:asciiTheme="minorHAnsi" w:hAnsiTheme="minorHAnsi" w:cstheme="minorHAnsi"/>
        </w:rPr>
        <w:t>A</w:t>
      </w:r>
      <w:r w:rsidR="00DE6854" w:rsidRPr="00AF26A6">
        <w:rPr>
          <w:rFonts w:asciiTheme="minorHAnsi" w:hAnsiTheme="minorHAnsi" w:cstheme="minorHAnsi"/>
        </w:rPr>
        <w:t>n a</w:t>
      </w:r>
      <w:r w:rsidR="005C69FD" w:rsidRPr="00AF26A6">
        <w:rPr>
          <w:rFonts w:asciiTheme="minorHAnsi" w:hAnsiTheme="minorHAnsi" w:cstheme="minorHAnsi"/>
        </w:rPr>
        <w:t>dvance deposit or r</w:t>
      </w:r>
      <w:r w:rsidRPr="00AF26A6">
        <w:rPr>
          <w:rFonts w:asciiTheme="minorHAnsi" w:hAnsiTheme="minorHAnsi" w:cstheme="minorHAnsi"/>
        </w:rPr>
        <w:t>et</w:t>
      </w:r>
      <w:r w:rsidR="005A3E7D" w:rsidRPr="00AF26A6">
        <w:rPr>
          <w:rFonts w:asciiTheme="minorHAnsi" w:hAnsiTheme="minorHAnsi" w:cstheme="minorHAnsi"/>
        </w:rPr>
        <w:t>ainer for lawyer</w:t>
      </w:r>
      <w:r w:rsidRPr="00AF26A6">
        <w:rPr>
          <w:rFonts w:asciiTheme="minorHAnsi" w:hAnsiTheme="minorHAnsi" w:cstheme="minorHAnsi"/>
        </w:rPr>
        <w:t xml:space="preserve">’s fees </w:t>
      </w:r>
      <w:r w:rsidR="00DE6854" w:rsidRPr="00AF26A6">
        <w:rPr>
          <w:rFonts w:asciiTheme="minorHAnsi" w:hAnsiTheme="minorHAnsi" w:cstheme="minorHAnsi"/>
        </w:rPr>
        <w:t>that</w:t>
      </w:r>
      <w:r w:rsidR="005A3E7D" w:rsidRPr="00AF26A6">
        <w:rPr>
          <w:rFonts w:asciiTheme="minorHAnsi" w:hAnsiTheme="minorHAnsi" w:cstheme="minorHAnsi"/>
        </w:rPr>
        <w:t xml:space="preserve"> will be </w:t>
      </w:r>
      <w:r w:rsidR="000B70BB" w:rsidRPr="00AF26A6">
        <w:rPr>
          <w:rFonts w:asciiTheme="minorHAnsi" w:hAnsiTheme="minorHAnsi" w:cstheme="minorHAnsi"/>
        </w:rPr>
        <w:t>d</w:t>
      </w:r>
      <w:r w:rsidR="005A3E7D" w:rsidRPr="00AF26A6">
        <w:rPr>
          <w:rFonts w:asciiTheme="minorHAnsi" w:hAnsiTheme="minorHAnsi" w:cstheme="minorHAnsi"/>
        </w:rPr>
        <w:t>epleted as the lawyer</w:t>
      </w:r>
      <w:r w:rsidR="005C69FD" w:rsidRPr="00AF26A6">
        <w:rPr>
          <w:rFonts w:asciiTheme="minorHAnsi" w:hAnsiTheme="minorHAnsi" w:cstheme="minorHAnsi"/>
        </w:rPr>
        <w:t xml:space="preserve"> </w:t>
      </w:r>
      <w:r w:rsidRPr="00AF26A6">
        <w:rPr>
          <w:rFonts w:asciiTheme="minorHAnsi" w:hAnsiTheme="minorHAnsi" w:cstheme="minorHAnsi"/>
        </w:rPr>
        <w:t xml:space="preserve">bills </w:t>
      </w:r>
      <w:r w:rsidR="005A3E7D" w:rsidRPr="00AF26A6">
        <w:rPr>
          <w:rFonts w:asciiTheme="minorHAnsi" w:hAnsiTheme="minorHAnsi" w:cstheme="minorHAnsi"/>
        </w:rPr>
        <w:t xml:space="preserve">the </w:t>
      </w:r>
      <w:r w:rsidRPr="00AF26A6">
        <w:rPr>
          <w:rFonts w:asciiTheme="minorHAnsi" w:hAnsiTheme="minorHAnsi" w:cstheme="minorHAnsi"/>
        </w:rPr>
        <w:t xml:space="preserve">client on </w:t>
      </w:r>
      <w:r w:rsidR="003B4F5C" w:rsidRPr="00AF26A6">
        <w:rPr>
          <w:rFonts w:asciiTheme="minorHAnsi" w:hAnsiTheme="minorHAnsi" w:cstheme="minorHAnsi"/>
        </w:rPr>
        <w:t>an</w:t>
      </w:r>
      <w:r w:rsidRPr="00AF26A6">
        <w:rPr>
          <w:rFonts w:asciiTheme="minorHAnsi" w:hAnsiTheme="minorHAnsi" w:cstheme="minorHAnsi"/>
        </w:rPr>
        <w:t xml:space="preserve"> hourly basis</w:t>
      </w:r>
      <w:r w:rsidR="00E10A9E" w:rsidRPr="00AF26A6">
        <w:rPr>
          <w:rFonts w:asciiTheme="minorHAnsi" w:hAnsiTheme="minorHAnsi" w:cstheme="minorHAnsi"/>
        </w:rPr>
        <w:t>.</w:t>
      </w:r>
      <w:r w:rsidR="008B0F8E" w:rsidRPr="00AF26A6">
        <w:rPr>
          <w:rStyle w:val="FootnoteReference"/>
          <w:rFonts w:asciiTheme="minorHAnsi" w:hAnsiTheme="minorHAnsi" w:cstheme="minorHAnsi"/>
        </w:rPr>
        <w:footnoteReference w:id="8"/>
      </w:r>
    </w:p>
    <w:p w14:paraId="6C70BA58" w14:textId="77777777" w:rsidR="00AB6F4A" w:rsidRPr="00AF26A6" w:rsidRDefault="00AB6F4A" w:rsidP="00AA3F80">
      <w:pPr>
        <w:tabs>
          <w:tab w:val="left" w:pos="360"/>
          <w:tab w:val="center" w:leader="dot" w:pos="6480"/>
          <w:tab w:val="right" w:leader="dot" w:pos="9360"/>
        </w:tabs>
        <w:ind w:left="360" w:hanging="360"/>
        <w:jc w:val="both"/>
        <w:rPr>
          <w:rFonts w:asciiTheme="minorHAnsi" w:hAnsiTheme="minorHAnsi" w:cstheme="minorHAnsi"/>
          <w:i/>
        </w:rPr>
      </w:pPr>
      <w:r w:rsidRPr="00AF26A6">
        <w:rPr>
          <w:rFonts w:asciiTheme="minorHAnsi" w:hAnsiTheme="minorHAnsi" w:cstheme="minorHAnsi"/>
        </w:rPr>
        <w:tab/>
      </w:r>
      <w:r w:rsidR="0072648C" w:rsidRPr="00AF26A6">
        <w:rPr>
          <w:rFonts w:asciiTheme="minorHAnsi" w:hAnsiTheme="minorHAnsi" w:cstheme="minorHAnsi"/>
          <w:i/>
        </w:rPr>
        <w:t>(See Appendix 2</w:t>
      </w:r>
      <w:r w:rsidR="00D70136" w:rsidRPr="00AF26A6">
        <w:rPr>
          <w:rFonts w:asciiTheme="minorHAnsi" w:hAnsiTheme="minorHAnsi" w:cstheme="minorHAnsi"/>
          <w:i/>
        </w:rPr>
        <w:t xml:space="preserve"> for E</w:t>
      </w:r>
      <w:r w:rsidRPr="00AF26A6">
        <w:rPr>
          <w:rFonts w:asciiTheme="minorHAnsi" w:hAnsiTheme="minorHAnsi" w:cstheme="minorHAnsi"/>
          <w:i/>
        </w:rPr>
        <w:t>thics Opinion 611.)</w:t>
      </w:r>
    </w:p>
    <w:p w14:paraId="3BA9A39A" w14:textId="77777777" w:rsidR="008E7F5F" w:rsidRPr="00AF26A6" w:rsidRDefault="008E7F5F" w:rsidP="00AA3F80">
      <w:pPr>
        <w:tabs>
          <w:tab w:val="left" w:pos="360"/>
          <w:tab w:val="center" w:leader="dot" w:pos="6480"/>
          <w:tab w:val="right" w:leader="dot" w:pos="9360"/>
        </w:tabs>
        <w:ind w:left="360" w:hanging="360"/>
        <w:jc w:val="both"/>
        <w:rPr>
          <w:rFonts w:asciiTheme="minorHAnsi" w:hAnsiTheme="minorHAnsi" w:cstheme="minorHAnsi"/>
        </w:rPr>
      </w:pPr>
    </w:p>
    <w:p w14:paraId="75F6187E" w14:textId="5E224B9A" w:rsidR="00045A27" w:rsidRPr="00AF26A6" w:rsidRDefault="00AC5982" w:rsidP="00355EA8">
      <w:pPr>
        <w:tabs>
          <w:tab w:val="left" w:pos="360"/>
          <w:tab w:val="right" w:leader="dot" w:pos="9360"/>
        </w:tabs>
        <w:ind w:right="72"/>
        <w:jc w:val="both"/>
        <w:rPr>
          <w:rFonts w:asciiTheme="minorHAnsi" w:hAnsiTheme="minorHAnsi" w:cstheme="minorHAnsi"/>
        </w:rPr>
      </w:pPr>
      <w:r w:rsidRPr="00AF26A6">
        <w:rPr>
          <w:rFonts w:asciiTheme="minorHAnsi" w:hAnsiTheme="minorHAnsi" w:cstheme="minorHAnsi"/>
        </w:rPr>
        <w:t>●</w:t>
      </w:r>
      <w:r w:rsidR="00E10A9E" w:rsidRPr="00AF26A6">
        <w:rPr>
          <w:rFonts w:asciiTheme="minorHAnsi" w:hAnsiTheme="minorHAnsi" w:cstheme="minorHAnsi"/>
        </w:rPr>
        <w:tab/>
        <w:t xml:space="preserve">Flat fees that have not been earned, regardless of whether the </w:t>
      </w:r>
      <w:r w:rsidR="00E10A9E" w:rsidRPr="00AF26A6">
        <w:rPr>
          <w:rFonts w:asciiTheme="minorHAnsi" w:hAnsiTheme="minorHAnsi" w:cstheme="minorHAnsi"/>
        </w:rPr>
        <w:tab/>
        <w:t xml:space="preserve">fee is deemed </w:t>
      </w:r>
      <w:r w:rsidR="00F366CE" w:rsidRPr="00AF26A6">
        <w:rPr>
          <w:rFonts w:asciiTheme="minorHAnsi" w:hAnsiTheme="minorHAnsi" w:cstheme="minorHAnsi"/>
        </w:rPr>
        <w:t>“</w:t>
      </w:r>
      <w:r w:rsidR="00E10A9E" w:rsidRPr="00AF26A6">
        <w:rPr>
          <w:rFonts w:asciiTheme="minorHAnsi" w:hAnsiTheme="minorHAnsi" w:cstheme="minorHAnsi"/>
        </w:rPr>
        <w:t>nonrefundable</w:t>
      </w:r>
      <w:r w:rsidR="00F366CE" w:rsidRPr="00AF26A6">
        <w:rPr>
          <w:rFonts w:asciiTheme="minorHAnsi" w:hAnsiTheme="minorHAnsi" w:cstheme="minorHAnsi"/>
        </w:rPr>
        <w:t>”</w:t>
      </w:r>
      <w:r w:rsidR="00E10A9E" w:rsidRPr="00AF26A6">
        <w:rPr>
          <w:rFonts w:asciiTheme="minorHAnsi" w:hAnsiTheme="minorHAnsi" w:cstheme="minorHAnsi"/>
        </w:rPr>
        <w:t xml:space="preserve"> in the fee agreement.</w:t>
      </w:r>
      <w:r w:rsidR="001C771C" w:rsidRPr="00AF26A6">
        <w:rPr>
          <w:rStyle w:val="FootnoteReference"/>
          <w:rFonts w:asciiTheme="minorHAnsi" w:hAnsiTheme="minorHAnsi" w:cstheme="minorHAnsi"/>
        </w:rPr>
        <w:footnoteReference w:id="9"/>
      </w:r>
    </w:p>
    <w:p w14:paraId="7D1699E6" w14:textId="77777777" w:rsidR="00A022FF" w:rsidRPr="00AF26A6" w:rsidRDefault="00045A27" w:rsidP="00537C47">
      <w:pPr>
        <w:tabs>
          <w:tab w:val="left" w:pos="360"/>
          <w:tab w:val="center" w:leader="dot" w:pos="6480"/>
          <w:tab w:val="right" w:leader="dot" w:pos="9360"/>
        </w:tabs>
        <w:jc w:val="both"/>
        <w:rPr>
          <w:rFonts w:asciiTheme="minorHAnsi" w:hAnsiTheme="minorHAnsi" w:cstheme="minorHAnsi"/>
          <w:i/>
        </w:rPr>
      </w:pPr>
      <w:r w:rsidRPr="00AF26A6">
        <w:rPr>
          <w:rFonts w:asciiTheme="minorHAnsi" w:hAnsiTheme="minorHAnsi" w:cstheme="minorHAnsi"/>
        </w:rPr>
        <w:tab/>
      </w:r>
      <w:r w:rsidR="00A022FF" w:rsidRPr="00AF26A6">
        <w:rPr>
          <w:rFonts w:asciiTheme="minorHAnsi" w:hAnsiTheme="minorHAnsi" w:cstheme="minorHAnsi"/>
          <w:i/>
        </w:rPr>
        <w:t xml:space="preserve">(See </w:t>
      </w:r>
      <w:r w:rsidR="0072648C" w:rsidRPr="00AF26A6">
        <w:rPr>
          <w:rFonts w:asciiTheme="minorHAnsi" w:hAnsiTheme="minorHAnsi" w:cstheme="minorHAnsi"/>
          <w:i/>
        </w:rPr>
        <w:t xml:space="preserve">Appendix 3 </w:t>
      </w:r>
      <w:r w:rsidR="00AB6F4A" w:rsidRPr="00AF26A6">
        <w:rPr>
          <w:rFonts w:asciiTheme="minorHAnsi" w:hAnsiTheme="minorHAnsi" w:cstheme="minorHAnsi"/>
          <w:i/>
        </w:rPr>
        <w:t xml:space="preserve">for </w:t>
      </w:r>
      <w:r w:rsidR="00AB6F4A" w:rsidRPr="00AF26A6">
        <w:rPr>
          <w:rFonts w:asciiTheme="minorHAnsi" w:hAnsiTheme="minorHAnsi" w:cstheme="minorHAnsi"/>
          <w:i/>
          <w:u w:val="single"/>
        </w:rPr>
        <w:t>C</w:t>
      </w:r>
      <w:r w:rsidR="00A022FF" w:rsidRPr="00AF26A6">
        <w:rPr>
          <w:rFonts w:asciiTheme="minorHAnsi" w:hAnsiTheme="minorHAnsi" w:cstheme="minorHAnsi"/>
          <w:i/>
          <w:u w:val="single"/>
        </w:rPr>
        <w:t>luck v. Comm’n for Lawyer Discipline</w:t>
      </w:r>
      <w:r w:rsidR="00A022FF" w:rsidRPr="00AF26A6">
        <w:rPr>
          <w:rFonts w:asciiTheme="minorHAnsi" w:hAnsiTheme="minorHAnsi" w:cstheme="minorHAnsi"/>
          <w:i/>
        </w:rPr>
        <w:t>.)</w:t>
      </w:r>
    </w:p>
    <w:p w14:paraId="671AFDC5" w14:textId="77777777" w:rsidR="008E7F5F" w:rsidRPr="00AF26A6" w:rsidRDefault="008E7F5F" w:rsidP="00537C47">
      <w:pPr>
        <w:tabs>
          <w:tab w:val="left" w:pos="360"/>
          <w:tab w:val="center" w:leader="dot" w:pos="6480"/>
          <w:tab w:val="right" w:leader="dot" w:pos="9360"/>
        </w:tabs>
        <w:jc w:val="both"/>
        <w:rPr>
          <w:rFonts w:asciiTheme="minorHAnsi" w:hAnsiTheme="minorHAnsi" w:cstheme="minorHAnsi"/>
          <w:i/>
        </w:rPr>
      </w:pPr>
    </w:p>
    <w:p w14:paraId="54598C58" w14:textId="0BED7739" w:rsidR="00D54D16" w:rsidRPr="00AF26A6" w:rsidRDefault="003B4F5C" w:rsidP="00355EA8">
      <w:pPr>
        <w:tabs>
          <w:tab w:val="left" w:pos="360"/>
          <w:tab w:val="center" w:leader="dot" w:pos="6480"/>
          <w:tab w:val="right" w:leader="dot" w:pos="9360"/>
        </w:tabs>
        <w:ind w:left="360" w:hanging="360"/>
        <w:jc w:val="both"/>
        <w:rPr>
          <w:rFonts w:asciiTheme="minorHAnsi" w:hAnsiTheme="minorHAnsi" w:cstheme="minorHAnsi"/>
        </w:rPr>
      </w:pPr>
      <w:r w:rsidRPr="00AF26A6">
        <w:rPr>
          <w:rFonts w:asciiTheme="minorHAnsi" w:hAnsiTheme="minorHAnsi" w:cstheme="minorHAnsi"/>
        </w:rPr>
        <w:t>●</w:t>
      </w:r>
      <w:r w:rsidRPr="00AF26A6">
        <w:rPr>
          <w:rFonts w:asciiTheme="minorHAnsi" w:hAnsiTheme="minorHAnsi" w:cstheme="minorHAnsi"/>
        </w:rPr>
        <w:tab/>
        <w:t>Settlement funds which have not been distributed in accordance</w:t>
      </w:r>
      <w:r w:rsidR="00A5238B" w:rsidRPr="00AF26A6">
        <w:rPr>
          <w:rFonts w:asciiTheme="minorHAnsi" w:hAnsiTheme="minorHAnsi" w:cstheme="minorHAnsi"/>
        </w:rPr>
        <w:t xml:space="preserve"> </w:t>
      </w:r>
      <w:r w:rsidR="00387A42" w:rsidRPr="00AF26A6">
        <w:rPr>
          <w:rFonts w:asciiTheme="minorHAnsi" w:hAnsiTheme="minorHAnsi" w:cstheme="minorHAnsi"/>
        </w:rPr>
        <w:tab/>
        <w:t xml:space="preserve">with </w:t>
      </w:r>
      <w:r w:rsidRPr="00AF26A6">
        <w:rPr>
          <w:rFonts w:asciiTheme="minorHAnsi" w:hAnsiTheme="minorHAnsi" w:cstheme="minorHAnsi"/>
        </w:rPr>
        <w:t>the cont</w:t>
      </w:r>
      <w:r w:rsidR="00387A42" w:rsidRPr="00AF26A6">
        <w:rPr>
          <w:rFonts w:asciiTheme="minorHAnsi" w:hAnsiTheme="minorHAnsi" w:cstheme="minorHAnsi"/>
        </w:rPr>
        <w:t>ingent fee requirements in</w:t>
      </w:r>
      <w:r w:rsidRPr="00AF26A6">
        <w:rPr>
          <w:rFonts w:asciiTheme="minorHAnsi" w:hAnsiTheme="minorHAnsi" w:cstheme="minorHAnsi"/>
        </w:rPr>
        <w:t xml:space="preserve"> </w:t>
      </w:r>
      <w:r w:rsidR="00CE52F3" w:rsidRPr="00AF26A6">
        <w:rPr>
          <w:rFonts w:asciiTheme="minorHAnsi" w:hAnsiTheme="minorHAnsi" w:cstheme="minorHAnsi"/>
        </w:rPr>
        <w:t>Rule</w:t>
      </w:r>
      <w:r w:rsidRPr="00AF26A6">
        <w:rPr>
          <w:rFonts w:asciiTheme="minorHAnsi" w:hAnsiTheme="minorHAnsi" w:cstheme="minorHAnsi"/>
        </w:rPr>
        <w:t xml:space="preserve"> 1.04</w:t>
      </w:r>
      <w:r w:rsidR="00F92C4A" w:rsidRPr="00AF26A6">
        <w:rPr>
          <w:rFonts w:asciiTheme="minorHAnsi" w:hAnsiTheme="minorHAnsi" w:cstheme="minorHAnsi"/>
        </w:rPr>
        <w:t xml:space="preserve"> </w:t>
      </w:r>
      <w:r w:rsidRPr="00AF26A6">
        <w:rPr>
          <w:rFonts w:asciiTheme="minorHAnsi" w:hAnsiTheme="minorHAnsi" w:cstheme="minorHAnsi"/>
        </w:rPr>
        <w:t>(d).</w:t>
      </w:r>
      <w:r w:rsidR="007642A2" w:rsidRPr="00AF26A6">
        <w:rPr>
          <w:rStyle w:val="FootnoteReference"/>
          <w:rFonts w:asciiTheme="minorHAnsi" w:hAnsiTheme="minorHAnsi" w:cstheme="minorHAnsi"/>
        </w:rPr>
        <w:footnoteReference w:id="10"/>
      </w:r>
      <w:r w:rsidR="00387A42" w:rsidRPr="00AF26A6">
        <w:rPr>
          <w:rFonts w:asciiTheme="minorHAnsi" w:hAnsiTheme="minorHAnsi" w:cstheme="minorHAnsi"/>
        </w:rPr>
        <w:t xml:space="preserve">  </w:t>
      </w:r>
    </w:p>
    <w:p w14:paraId="7239CCB9" w14:textId="30038DDD" w:rsidR="00D70136" w:rsidRPr="00AF26A6" w:rsidRDefault="00D54D16" w:rsidP="00355EA8">
      <w:pPr>
        <w:tabs>
          <w:tab w:val="left" w:pos="360"/>
          <w:tab w:val="center" w:leader="dot" w:pos="6480"/>
          <w:tab w:val="right" w:leader="dot" w:pos="9360"/>
        </w:tabs>
        <w:ind w:left="360" w:hanging="360"/>
        <w:jc w:val="both"/>
        <w:rPr>
          <w:rFonts w:asciiTheme="minorHAnsi" w:hAnsiTheme="minorHAnsi" w:cstheme="minorHAnsi"/>
          <w:i/>
        </w:rPr>
      </w:pPr>
      <w:r w:rsidRPr="00AF26A6">
        <w:rPr>
          <w:rFonts w:asciiTheme="minorHAnsi" w:hAnsiTheme="minorHAnsi" w:cstheme="minorHAnsi"/>
        </w:rPr>
        <w:tab/>
      </w:r>
      <w:r w:rsidR="00F43A7F" w:rsidRPr="00AF26A6">
        <w:rPr>
          <w:rFonts w:asciiTheme="minorHAnsi" w:hAnsiTheme="minorHAnsi" w:cstheme="minorHAnsi"/>
        </w:rPr>
        <w:t>(</w:t>
      </w:r>
      <w:r w:rsidR="00FF49D4" w:rsidRPr="00AF26A6">
        <w:rPr>
          <w:rFonts w:asciiTheme="minorHAnsi" w:hAnsiTheme="minorHAnsi" w:cstheme="minorHAnsi"/>
          <w:i/>
        </w:rPr>
        <w:t>See Appendix 4</w:t>
      </w:r>
      <w:r w:rsidR="003B4F5C" w:rsidRPr="00AF26A6">
        <w:rPr>
          <w:rFonts w:asciiTheme="minorHAnsi" w:hAnsiTheme="minorHAnsi" w:cstheme="minorHAnsi"/>
          <w:i/>
        </w:rPr>
        <w:t xml:space="preserve"> for </w:t>
      </w:r>
      <w:r w:rsidR="00CE52F3" w:rsidRPr="00AF26A6">
        <w:rPr>
          <w:rFonts w:asciiTheme="minorHAnsi" w:hAnsiTheme="minorHAnsi" w:cstheme="minorHAnsi"/>
          <w:i/>
        </w:rPr>
        <w:t>Rule</w:t>
      </w:r>
      <w:r w:rsidR="003B4F5C" w:rsidRPr="00AF26A6">
        <w:rPr>
          <w:rFonts w:asciiTheme="minorHAnsi" w:hAnsiTheme="minorHAnsi" w:cstheme="minorHAnsi"/>
          <w:i/>
        </w:rPr>
        <w:t xml:space="preserve"> 1.04</w:t>
      </w:r>
      <w:r w:rsidR="00BD3A83" w:rsidRPr="00AF26A6">
        <w:rPr>
          <w:rFonts w:asciiTheme="minorHAnsi" w:hAnsiTheme="minorHAnsi" w:cstheme="minorHAnsi"/>
          <w:i/>
        </w:rPr>
        <w:t xml:space="preserve"> </w:t>
      </w:r>
      <w:r w:rsidR="003B4F5C" w:rsidRPr="00AF26A6">
        <w:rPr>
          <w:rFonts w:asciiTheme="minorHAnsi" w:hAnsiTheme="minorHAnsi" w:cstheme="minorHAnsi"/>
          <w:i/>
        </w:rPr>
        <w:t>(d).</w:t>
      </w:r>
      <w:r w:rsidR="00F43A7F" w:rsidRPr="00AF26A6">
        <w:rPr>
          <w:rFonts w:asciiTheme="minorHAnsi" w:hAnsiTheme="minorHAnsi" w:cstheme="minorHAnsi"/>
          <w:i/>
        </w:rPr>
        <w:t>)</w:t>
      </w:r>
    </w:p>
    <w:p w14:paraId="0E926328" w14:textId="77777777" w:rsidR="00E63A20" w:rsidRPr="00AF26A6" w:rsidRDefault="00E63A20" w:rsidP="00355EA8">
      <w:pPr>
        <w:tabs>
          <w:tab w:val="left" w:pos="360"/>
          <w:tab w:val="center" w:leader="dot" w:pos="6480"/>
          <w:tab w:val="right" w:leader="dot" w:pos="9360"/>
        </w:tabs>
        <w:ind w:left="360" w:hanging="360"/>
        <w:jc w:val="both"/>
        <w:rPr>
          <w:rFonts w:asciiTheme="minorHAnsi" w:hAnsiTheme="minorHAnsi" w:cstheme="minorHAnsi"/>
          <w:i/>
        </w:rPr>
      </w:pPr>
    </w:p>
    <w:p w14:paraId="76876D06" w14:textId="7921B4CF" w:rsidR="00A84E96" w:rsidRPr="00AF26A6" w:rsidRDefault="00B312E2" w:rsidP="00D77934">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Fully Earned Fees</w:t>
      </w:r>
    </w:p>
    <w:p w14:paraId="3149AC48" w14:textId="77777777" w:rsidR="00B312E2" w:rsidRPr="00AF26A6" w:rsidRDefault="00B312E2" w:rsidP="00D77934">
      <w:pPr>
        <w:tabs>
          <w:tab w:val="left" w:pos="360"/>
          <w:tab w:val="center" w:leader="dot" w:pos="6480"/>
          <w:tab w:val="right" w:leader="dot" w:pos="9360"/>
        </w:tabs>
        <w:jc w:val="both"/>
        <w:rPr>
          <w:rFonts w:asciiTheme="minorHAnsi" w:hAnsiTheme="minorHAnsi" w:cstheme="minorHAnsi"/>
        </w:rPr>
      </w:pPr>
    </w:p>
    <w:p w14:paraId="135DCEB1" w14:textId="5A94C2E5" w:rsidR="005E3502" w:rsidRPr="00AF26A6" w:rsidRDefault="005E3502" w:rsidP="00D77934">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Fully earned fees are funds received in payment for work already performed. For example, when a client pays the exact amount invoiced for work performed by the lawyer, that money has been earned</w:t>
      </w:r>
      <w:r w:rsidR="00994F74" w:rsidRPr="00AF26A6">
        <w:rPr>
          <w:rFonts w:asciiTheme="minorHAnsi" w:hAnsiTheme="minorHAnsi" w:cstheme="minorHAnsi"/>
        </w:rPr>
        <w:t>.</w:t>
      </w:r>
      <w:r w:rsidRPr="00AF26A6">
        <w:rPr>
          <w:rFonts w:asciiTheme="minorHAnsi" w:hAnsiTheme="minorHAnsi" w:cstheme="minorHAnsi"/>
        </w:rPr>
        <w:t xml:space="preserve"> </w:t>
      </w:r>
      <w:r w:rsidR="002B705C" w:rsidRPr="00AF26A6">
        <w:rPr>
          <w:rFonts w:asciiTheme="minorHAnsi" w:hAnsiTheme="minorHAnsi" w:cstheme="minorHAnsi"/>
        </w:rPr>
        <w:t>Fully earned fees should be deposited in the attorney’s operational or personal account, not a trust or IOLTA account.</w:t>
      </w:r>
    </w:p>
    <w:p w14:paraId="0C146ABA" w14:textId="77777777" w:rsidR="0070458D" w:rsidRPr="00AF26A6" w:rsidRDefault="0070458D" w:rsidP="00D77934">
      <w:pPr>
        <w:tabs>
          <w:tab w:val="left" w:pos="360"/>
          <w:tab w:val="center" w:leader="dot" w:pos="6480"/>
          <w:tab w:val="right" w:leader="dot" w:pos="9360"/>
        </w:tabs>
        <w:jc w:val="both"/>
        <w:rPr>
          <w:rFonts w:asciiTheme="minorHAnsi" w:hAnsiTheme="minorHAnsi" w:cstheme="minorHAnsi"/>
        </w:rPr>
      </w:pPr>
    </w:p>
    <w:p w14:paraId="02263B0F" w14:textId="300D4F2B" w:rsidR="009E2258" w:rsidRPr="00AF26A6" w:rsidRDefault="009E2258" w:rsidP="00D77934">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Com</w:t>
      </w:r>
      <w:r w:rsidR="00F17E95" w:rsidRPr="00AF26A6">
        <w:rPr>
          <w:rFonts w:asciiTheme="minorHAnsi" w:hAnsiTheme="minorHAnsi" w:cstheme="minorHAnsi"/>
          <w:u w:val="single"/>
        </w:rPr>
        <w:t>m</w:t>
      </w:r>
      <w:r w:rsidRPr="00AF26A6">
        <w:rPr>
          <w:rFonts w:asciiTheme="minorHAnsi" w:hAnsiTheme="minorHAnsi" w:cstheme="minorHAnsi"/>
          <w:u w:val="single"/>
        </w:rPr>
        <w:t>ingling Funds</w:t>
      </w:r>
    </w:p>
    <w:p w14:paraId="65AC2B9B" w14:textId="77777777" w:rsidR="009E2258" w:rsidRPr="00AF26A6" w:rsidRDefault="009E2258" w:rsidP="00D77934">
      <w:pPr>
        <w:tabs>
          <w:tab w:val="left" w:pos="360"/>
          <w:tab w:val="center" w:leader="dot" w:pos="6480"/>
          <w:tab w:val="right" w:leader="dot" w:pos="9360"/>
        </w:tabs>
        <w:jc w:val="both"/>
        <w:rPr>
          <w:rFonts w:asciiTheme="minorHAnsi" w:hAnsiTheme="minorHAnsi" w:cstheme="minorHAnsi"/>
          <w:u w:val="single"/>
        </w:rPr>
      </w:pPr>
    </w:p>
    <w:p w14:paraId="3B988C28" w14:textId="03B458EA" w:rsidR="002C493A" w:rsidRPr="00AF26A6" w:rsidRDefault="00F62696" w:rsidP="00BA751E">
      <w:pPr>
        <w:tabs>
          <w:tab w:val="left" w:pos="360"/>
          <w:tab w:val="center" w:leader="dot" w:pos="6480"/>
          <w:tab w:val="right" w:leader="dot" w:pos="9360"/>
        </w:tabs>
        <w:jc w:val="both"/>
        <w:rPr>
          <w:rFonts w:asciiTheme="minorHAnsi" w:hAnsiTheme="minorHAnsi" w:cstheme="minorHAnsi"/>
          <w:b/>
          <w:bCs/>
        </w:rPr>
      </w:pPr>
      <w:r w:rsidRPr="00AF26A6">
        <w:rPr>
          <w:rFonts w:asciiTheme="minorHAnsi" w:hAnsiTheme="minorHAnsi" w:cstheme="minorHAnsi"/>
        </w:rPr>
        <w:t>A</w:t>
      </w:r>
      <w:r w:rsidR="00D77934" w:rsidRPr="00AF26A6">
        <w:rPr>
          <w:rFonts w:asciiTheme="minorHAnsi" w:hAnsiTheme="minorHAnsi" w:cstheme="minorHAnsi"/>
        </w:rPr>
        <w:t xml:space="preserve"> lawyer should not com</w:t>
      </w:r>
      <w:r w:rsidR="00F17E95" w:rsidRPr="00AF26A6">
        <w:rPr>
          <w:rFonts w:asciiTheme="minorHAnsi" w:hAnsiTheme="minorHAnsi" w:cstheme="minorHAnsi"/>
        </w:rPr>
        <w:t>m</w:t>
      </w:r>
      <w:r w:rsidR="00D77934" w:rsidRPr="00AF26A6">
        <w:rPr>
          <w:rFonts w:asciiTheme="minorHAnsi" w:hAnsiTheme="minorHAnsi" w:cstheme="minorHAnsi"/>
        </w:rPr>
        <w:t>ingle fully earned fees, her personal funds, or the law firm’s funds with client or third-party funds</w:t>
      </w:r>
      <w:r w:rsidR="005D20E0" w:rsidRPr="00AF26A6">
        <w:rPr>
          <w:rFonts w:asciiTheme="minorHAnsi" w:hAnsiTheme="minorHAnsi" w:cstheme="minorHAnsi"/>
        </w:rPr>
        <w:t xml:space="preserve"> to comply with </w:t>
      </w:r>
      <w:r w:rsidRPr="00AF26A6">
        <w:rPr>
          <w:rFonts w:asciiTheme="minorHAnsi" w:hAnsiTheme="minorHAnsi" w:cstheme="minorHAnsi"/>
        </w:rPr>
        <w:t xml:space="preserve">the requirement in </w:t>
      </w:r>
      <w:r w:rsidR="005D20E0" w:rsidRPr="00AF26A6">
        <w:rPr>
          <w:rFonts w:asciiTheme="minorHAnsi" w:hAnsiTheme="minorHAnsi" w:cstheme="minorHAnsi"/>
        </w:rPr>
        <w:t>Rule 1.14</w:t>
      </w:r>
      <w:r w:rsidRPr="00AF26A6">
        <w:rPr>
          <w:rFonts w:asciiTheme="minorHAnsi" w:hAnsiTheme="minorHAnsi" w:cstheme="minorHAnsi"/>
        </w:rPr>
        <w:t xml:space="preserve"> that client and third-party funds be kept separate from the lawyer’s own property</w:t>
      </w:r>
      <w:r w:rsidR="00F7792F" w:rsidRPr="00AF26A6">
        <w:rPr>
          <w:rFonts w:asciiTheme="minorHAnsi" w:hAnsiTheme="minorHAnsi" w:cstheme="minorHAnsi"/>
        </w:rPr>
        <w:t>.</w:t>
      </w:r>
      <w:r w:rsidRPr="00AF26A6">
        <w:rPr>
          <w:rStyle w:val="FootnoteReference"/>
          <w:rFonts w:asciiTheme="minorHAnsi" w:hAnsiTheme="minorHAnsi" w:cstheme="minorHAnsi"/>
        </w:rPr>
        <w:t xml:space="preserve"> </w:t>
      </w:r>
      <w:r w:rsidRPr="00B47712">
        <w:rPr>
          <w:rStyle w:val="FootnoteReference"/>
          <w:rFonts w:asciiTheme="minorHAnsi" w:hAnsiTheme="minorHAnsi" w:cstheme="minorHAnsi"/>
        </w:rPr>
        <w:footnoteReference w:id="11"/>
      </w:r>
      <w:r w:rsidRPr="00B47712">
        <w:rPr>
          <w:rFonts w:asciiTheme="minorHAnsi" w:hAnsiTheme="minorHAnsi" w:cstheme="minorHAnsi"/>
        </w:rPr>
        <w:t xml:space="preserve"> </w:t>
      </w:r>
      <w:r w:rsidR="005143B3" w:rsidRPr="00AF26A6">
        <w:rPr>
          <w:rFonts w:asciiTheme="minorHAnsi" w:hAnsiTheme="minorHAnsi" w:cstheme="minorHAnsi"/>
        </w:rPr>
        <w:t>A lawyer cannot ask a client to co</w:t>
      </w:r>
      <w:r w:rsidR="0074324C" w:rsidRPr="00AF26A6">
        <w:rPr>
          <w:rFonts w:asciiTheme="minorHAnsi" w:hAnsiTheme="minorHAnsi" w:cstheme="minorHAnsi"/>
        </w:rPr>
        <w:t>m</w:t>
      </w:r>
      <w:r w:rsidR="005143B3" w:rsidRPr="00AF26A6">
        <w:rPr>
          <w:rFonts w:asciiTheme="minorHAnsi" w:hAnsiTheme="minorHAnsi" w:cstheme="minorHAnsi"/>
        </w:rPr>
        <w:t>mingle funds or place fund</w:t>
      </w:r>
      <w:r w:rsidR="00EF31C2" w:rsidRPr="00AF26A6">
        <w:rPr>
          <w:rFonts w:asciiTheme="minorHAnsi" w:hAnsiTheme="minorHAnsi" w:cstheme="minorHAnsi"/>
        </w:rPr>
        <w:t>s</w:t>
      </w:r>
      <w:r w:rsidR="005143B3" w:rsidRPr="00AF26A6">
        <w:rPr>
          <w:rFonts w:asciiTheme="minorHAnsi" w:hAnsiTheme="minorHAnsi" w:cstheme="minorHAnsi"/>
        </w:rPr>
        <w:t xml:space="preserve"> in a joint account when they should be placed in a trust </w:t>
      </w:r>
      <w:r w:rsidR="00D01B8E" w:rsidRPr="00AF26A6">
        <w:rPr>
          <w:rFonts w:asciiTheme="minorHAnsi" w:hAnsiTheme="minorHAnsi" w:cstheme="minorHAnsi"/>
        </w:rPr>
        <w:t>account,</w:t>
      </w:r>
      <w:r w:rsidR="008D20DF" w:rsidRPr="00AF26A6">
        <w:rPr>
          <w:rFonts w:asciiTheme="minorHAnsi" w:hAnsiTheme="minorHAnsi" w:cstheme="minorHAnsi"/>
        </w:rPr>
        <w:t xml:space="preserve"> nor can the lawyer agree to a client’s request to do so.</w:t>
      </w:r>
      <w:r w:rsidR="00F825F2" w:rsidRPr="00AF26A6">
        <w:rPr>
          <w:rStyle w:val="FootnoteReference"/>
          <w:rFonts w:asciiTheme="minorHAnsi" w:hAnsiTheme="minorHAnsi" w:cstheme="minorHAnsi"/>
        </w:rPr>
        <w:footnoteReference w:id="12"/>
      </w:r>
      <w:r w:rsidR="00EF490C" w:rsidRPr="00AF26A6">
        <w:rPr>
          <w:rFonts w:asciiTheme="minorHAnsi" w:hAnsiTheme="minorHAnsi" w:cstheme="minorHAnsi"/>
        </w:rPr>
        <w:t xml:space="preserve"> </w:t>
      </w:r>
      <w:r w:rsidR="00D77934" w:rsidRPr="00AF26A6">
        <w:rPr>
          <w:rFonts w:asciiTheme="minorHAnsi" w:hAnsiTheme="minorHAnsi" w:cstheme="minorHAnsi"/>
        </w:rPr>
        <w:t>However, there is an exception to the general prohibition against co</w:t>
      </w:r>
      <w:r w:rsidR="00F17E95" w:rsidRPr="00AF26A6">
        <w:rPr>
          <w:rFonts w:asciiTheme="minorHAnsi" w:hAnsiTheme="minorHAnsi" w:cstheme="minorHAnsi"/>
        </w:rPr>
        <w:t>m</w:t>
      </w:r>
      <w:r w:rsidR="00D77934" w:rsidRPr="00AF26A6">
        <w:rPr>
          <w:rFonts w:asciiTheme="minorHAnsi" w:hAnsiTheme="minorHAnsi" w:cstheme="minorHAnsi"/>
        </w:rPr>
        <w:t>mingling t</w:t>
      </w:r>
      <w:r w:rsidR="005E3502" w:rsidRPr="00AF26A6">
        <w:rPr>
          <w:rFonts w:asciiTheme="minorHAnsi" w:hAnsiTheme="minorHAnsi" w:cstheme="minorHAnsi"/>
        </w:rPr>
        <w:t>hat</w:t>
      </w:r>
      <w:r w:rsidR="00D77934" w:rsidRPr="00AF26A6">
        <w:rPr>
          <w:rFonts w:asciiTheme="minorHAnsi" w:hAnsiTheme="minorHAnsi" w:cstheme="minorHAnsi"/>
        </w:rPr>
        <w:t xml:space="preserve"> allow</w:t>
      </w:r>
      <w:r w:rsidR="005E3502" w:rsidRPr="00AF26A6">
        <w:rPr>
          <w:rFonts w:asciiTheme="minorHAnsi" w:hAnsiTheme="minorHAnsi" w:cstheme="minorHAnsi"/>
        </w:rPr>
        <w:t>s</w:t>
      </w:r>
      <w:r w:rsidR="00D77934" w:rsidRPr="00AF26A6">
        <w:rPr>
          <w:rFonts w:asciiTheme="minorHAnsi" w:hAnsiTheme="minorHAnsi" w:cstheme="minorHAnsi"/>
        </w:rPr>
        <w:t xml:space="preserve"> </w:t>
      </w:r>
      <w:r w:rsidR="00265911" w:rsidRPr="00AF26A6">
        <w:rPr>
          <w:rFonts w:asciiTheme="minorHAnsi" w:hAnsiTheme="minorHAnsi" w:cstheme="minorHAnsi"/>
        </w:rPr>
        <w:t xml:space="preserve">the lawyer’s or law firm’s </w:t>
      </w:r>
      <w:r w:rsidR="00414440" w:rsidRPr="00AF26A6">
        <w:rPr>
          <w:rFonts w:asciiTheme="minorHAnsi" w:hAnsiTheme="minorHAnsi" w:cstheme="minorHAnsi"/>
        </w:rPr>
        <w:t xml:space="preserve">funds </w:t>
      </w:r>
      <w:r w:rsidR="00D77934" w:rsidRPr="00AF26A6">
        <w:rPr>
          <w:rFonts w:asciiTheme="minorHAnsi" w:hAnsiTheme="minorHAnsi" w:cstheme="minorHAnsi"/>
        </w:rPr>
        <w:t>that are “reasonably sufficient to pay for fees or obtain a waiver of fees or to keep the account open”</w:t>
      </w:r>
      <w:r w:rsidR="0053681C" w:rsidRPr="00AF26A6">
        <w:rPr>
          <w:rFonts w:asciiTheme="minorHAnsi" w:hAnsiTheme="minorHAnsi" w:cstheme="minorHAnsi"/>
        </w:rPr>
        <w:t xml:space="preserve"> </w:t>
      </w:r>
      <w:r w:rsidR="0053681C" w:rsidRPr="00B47712">
        <w:rPr>
          <w:rFonts w:asciiTheme="minorHAnsi" w:hAnsiTheme="minorHAnsi" w:cstheme="minorHAnsi"/>
        </w:rPr>
        <w:t>to be deposited into the trust account.</w:t>
      </w:r>
      <w:r w:rsidR="008327CD" w:rsidRPr="00AF26A6">
        <w:rPr>
          <w:rStyle w:val="FootnoteReference"/>
          <w:rFonts w:asciiTheme="minorHAnsi" w:hAnsiTheme="minorHAnsi" w:cstheme="minorHAnsi"/>
        </w:rPr>
        <w:footnoteReference w:id="13"/>
      </w:r>
    </w:p>
    <w:p w14:paraId="05989A7B" w14:textId="77777777" w:rsidR="009B4E49" w:rsidRPr="00AF26A6" w:rsidRDefault="009B4E49" w:rsidP="00BA751E">
      <w:pPr>
        <w:tabs>
          <w:tab w:val="left" w:pos="360"/>
          <w:tab w:val="center" w:leader="dot" w:pos="6480"/>
          <w:tab w:val="right" w:leader="dot" w:pos="9360"/>
        </w:tabs>
        <w:jc w:val="both"/>
        <w:rPr>
          <w:rFonts w:asciiTheme="minorHAnsi" w:hAnsiTheme="minorHAnsi" w:cstheme="minorHAnsi"/>
          <w:b/>
          <w:bCs/>
        </w:rPr>
      </w:pPr>
    </w:p>
    <w:p w14:paraId="48BF9FCA" w14:textId="371D998D" w:rsidR="00BA751E" w:rsidRPr="00AF26A6" w:rsidRDefault="00BA751E" w:rsidP="00BA751E">
      <w:pPr>
        <w:tabs>
          <w:tab w:val="left" w:pos="360"/>
          <w:tab w:val="center" w:leader="dot" w:pos="6480"/>
          <w:tab w:val="right" w:leader="dot" w:pos="9360"/>
        </w:tabs>
        <w:jc w:val="both"/>
        <w:rPr>
          <w:rFonts w:asciiTheme="minorHAnsi" w:hAnsiTheme="minorHAnsi" w:cstheme="minorHAnsi"/>
          <w:b/>
          <w:bCs/>
        </w:rPr>
      </w:pPr>
      <w:r w:rsidRPr="00AF26A6">
        <w:rPr>
          <w:rFonts w:asciiTheme="minorHAnsi" w:hAnsiTheme="minorHAnsi" w:cstheme="minorHAnsi"/>
          <w:b/>
          <w:bCs/>
        </w:rPr>
        <w:t>Fee Arrangements</w:t>
      </w:r>
    </w:p>
    <w:p w14:paraId="732EFD71" w14:textId="77777777" w:rsidR="00414440" w:rsidRPr="00AF26A6" w:rsidRDefault="00414440" w:rsidP="00BA751E">
      <w:pPr>
        <w:tabs>
          <w:tab w:val="left" w:pos="360"/>
          <w:tab w:val="center" w:leader="dot" w:pos="6480"/>
          <w:tab w:val="right" w:leader="dot" w:pos="9360"/>
        </w:tabs>
        <w:jc w:val="both"/>
        <w:rPr>
          <w:rFonts w:asciiTheme="minorHAnsi" w:hAnsiTheme="minorHAnsi" w:cstheme="minorHAnsi"/>
          <w:b/>
          <w:bCs/>
        </w:rPr>
      </w:pPr>
    </w:p>
    <w:p w14:paraId="18C5EFA8" w14:textId="6801DBD6" w:rsidR="00A0478D" w:rsidRPr="00AF26A6" w:rsidRDefault="00A23644"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Rule 1.14 applies </w:t>
      </w:r>
      <w:r w:rsidR="00181E87" w:rsidRPr="00AF26A6">
        <w:rPr>
          <w:rFonts w:asciiTheme="minorHAnsi" w:hAnsiTheme="minorHAnsi" w:cstheme="minorHAnsi"/>
        </w:rPr>
        <w:t xml:space="preserve">regardless of the </w:t>
      </w:r>
      <w:r w:rsidR="008D7EA2" w:rsidRPr="00AF26A6">
        <w:rPr>
          <w:rFonts w:asciiTheme="minorHAnsi" w:hAnsiTheme="minorHAnsi" w:cstheme="minorHAnsi"/>
        </w:rPr>
        <w:t xml:space="preserve">type of </w:t>
      </w:r>
      <w:r w:rsidR="00181E87" w:rsidRPr="00AF26A6">
        <w:rPr>
          <w:rFonts w:asciiTheme="minorHAnsi" w:hAnsiTheme="minorHAnsi" w:cstheme="minorHAnsi"/>
        </w:rPr>
        <w:t>fee a</w:t>
      </w:r>
      <w:r w:rsidR="00170ACE" w:rsidRPr="00AF26A6">
        <w:rPr>
          <w:rFonts w:asciiTheme="minorHAnsi" w:hAnsiTheme="minorHAnsi" w:cstheme="minorHAnsi"/>
        </w:rPr>
        <w:t>greement</w:t>
      </w:r>
      <w:r w:rsidR="00181E87" w:rsidRPr="00AF26A6">
        <w:rPr>
          <w:rFonts w:asciiTheme="minorHAnsi" w:hAnsiTheme="minorHAnsi" w:cstheme="minorHAnsi"/>
        </w:rPr>
        <w:t xml:space="preserve"> between </w:t>
      </w:r>
      <w:r w:rsidR="00EB25BD" w:rsidRPr="00AF26A6">
        <w:rPr>
          <w:rFonts w:asciiTheme="minorHAnsi" w:hAnsiTheme="minorHAnsi" w:cstheme="minorHAnsi"/>
        </w:rPr>
        <w:t xml:space="preserve">lawyers and their clients, </w:t>
      </w:r>
      <w:r w:rsidR="00BA751E" w:rsidRPr="00AF26A6">
        <w:rPr>
          <w:rFonts w:asciiTheme="minorHAnsi" w:hAnsiTheme="minorHAnsi" w:cstheme="minorHAnsi"/>
        </w:rPr>
        <w:t>whether it involves an hourly fee, flat fee, contingent fee,</w:t>
      </w:r>
      <w:r w:rsidR="00094375" w:rsidRPr="00AF26A6">
        <w:rPr>
          <w:rFonts w:asciiTheme="minorHAnsi" w:hAnsiTheme="minorHAnsi" w:cstheme="minorHAnsi"/>
        </w:rPr>
        <w:t xml:space="preserve"> or</w:t>
      </w:r>
      <w:r w:rsidR="00BA751E" w:rsidRPr="00AF26A6">
        <w:rPr>
          <w:rFonts w:asciiTheme="minorHAnsi" w:hAnsiTheme="minorHAnsi" w:cstheme="minorHAnsi"/>
        </w:rPr>
        <w:t xml:space="preserve"> prepayment of an expense</w:t>
      </w:r>
      <w:r w:rsidR="00405C8F" w:rsidRPr="00AF26A6">
        <w:rPr>
          <w:rFonts w:asciiTheme="minorHAnsi" w:hAnsiTheme="minorHAnsi" w:cstheme="minorHAnsi"/>
        </w:rPr>
        <w:t xml:space="preserve">, </w:t>
      </w:r>
      <w:r w:rsidR="003F1303" w:rsidRPr="00AF26A6">
        <w:rPr>
          <w:rFonts w:asciiTheme="minorHAnsi" w:hAnsiTheme="minorHAnsi" w:cstheme="minorHAnsi"/>
        </w:rPr>
        <w:t xml:space="preserve">and </w:t>
      </w:r>
      <w:r w:rsidR="007153C3" w:rsidRPr="00AF26A6">
        <w:rPr>
          <w:rFonts w:asciiTheme="minorHAnsi" w:hAnsiTheme="minorHAnsi" w:cstheme="minorHAnsi"/>
        </w:rPr>
        <w:t xml:space="preserve">regardless of </w:t>
      </w:r>
      <w:r w:rsidR="003F1303" w:rsidRPr="00AF26A6">
        <w:rPr>
          <w:rFonts w:asciiTheme="minorHAnsi" w:hAnsiTheme="minorHAnsi" w:cstheme="minorHAnsi"/>
        </w:rPr>
        <w:t xml:space="preserve">what the </w:t>
      </w:r>
      <w:r w:rsidR="00414440" w:rsidRPr="00AF26A6">
        <w:rPr>
          <w:rFonts w:asciiTheme="minorHAnsi" w:hAnsiTheme="minorHAnsi" w:cstheme="minorHAnsi"/>
        </w:rPr>
        <w:t>billing arrangement</w:t>
      </w:r>
      <w:r w:rsidR="003F1303" w:rsidRPr="00AF26A6">
        <w:rPr>
          <w:rFonts w:asciiTheme="minorHAnsi" w:hAnsiTheme="minorHAnsi" w:cstheme="minorHAnsi"/>
        </w:rPr>
        <w:t xml:space="preserve"> is called</w:t>
      </w:r>
      <w:r w:rsidR="00414440" w:rsidRPr="00AF26A6">
        <w:rPr>
          <w:rFonts w:asciiTheme="minorHAnsi" w:hAnsiTheme="minorHAnsi" w:cstheme="minorHAnsi"/>
        </w:rPr>
        <w:t xml:space="preserve">. </w:t>
      </w:r>
      <w:r w:rsidR="007509B3" w:rsidRPr="00AF26A6">
        <w:rPr>
          <w:rFonts w:asciiTheme="minorHAnsi" w:hAnsiTheme="minorHAnsi" w:cstheme="minorHAnsi"/>
        </w:rPr>
        <w:t>For example, “value billing” is based on the results delivered to the client.</w:t>
      </w:r>
      <w:r w:rsidR="001413F4" w:rsidRPr="00AF26A6">
        <w:rPr>
          <w:rFonts w:asciiTheme="minorHAnsi" w:hAnsiTheme="minorHAnsi" w:cstheme="minorHAnsi"/>
        </w:rPr>
        <w:t xml:space="preserve"> The rule </w:t>
      </w:r>
      <w:r w:rsidR="009D31AD" w:rsidRPr="00AF26A6">
        <w:rPr>
          <w:rFonts w:asciiTheme="minorHAnsi" w:hAnsiTheme="minorHAnsi" w:cstheme="minorHAnsi"/>
        </w:rPr>
        <w:t xml:space="preserve">also </w:t>
      </w:r>
      <w:r w:rsidR="001413F4" w:rsidRPr="00AF26A6">
        <w:rPr>
          <w:rFonts w:asciiTheme="minorHAnsi" w:hAnsiTheme="minorHAnsi" w:cstheme="minorHAnsi"/>
        </w:rPr>
        <w:t xml:space="preserve">applies to </w:t>
      </w:r>
      <w:r w:rsidR="001413F4" w:rsidRPr="00AF26A6">
        <w:rPr>
          <w:rFonts w:asciiTheme="minorHAnsi" w:hAnsiTheme="minorHAnsi" w:cstheme="minorHAnsi"/>
          <w:iCs/>
        </w:rPr>
        <w:t xml:space="preserve">any </w:t>
      </w:r>
      <w:r w:rsidR="001413F4" w:rsidRPr="00AF26A6">
        <w:rPr>
          <w:rFonts w:asciiTheme="minorHAnsi" w:hAnsiTheme="minorHAnsi" w:cstheme="minorHAnsi"/>
        </w:rPr>
        <w:t xml:space="preserve">practice area, whether it is criminal, family, personal injury, </w:t>
      </w:r>
      <w:r w:rsidR="006057E9" w:rsidRPr="00AF26A6">
        <w:rPr>
          <w:rFonts w:asciiTheme="minorHAnsi" w:hAnsiTheme="minorHAnsi" w:cstheme="minorHAnsi"/>
        </w:rPr>
        <w:t xml:space="preserve">corporate law, </w:t>
      </w:r>
      <w:r w:rsidR="001413F4" w:rsidRPr="00AF26A6">
        <w:rPr>
          <w:rFonts w:asciiTheme="minorHAnsi" w:hAnsiTheme="minorHAnsi" w:cstheme="minorHAnsi"/>
        </w:rPr>
        <w:t xml:space="preserve">etc. </w:t>
      </w:r>
      <w:r w:rsidR="00B258E0" w:rsidRPr="00AF26A6">
        <w:rPr>
          <w:rFonts w:asciiTheme="minorHAnsi" w:hAnsiTheme="minorHAnsi" w:cstheme="minorHAnsi"/>
        </w:rPr>
        <w:t xml:space="preserve">A trust account must be used in </w:t>
      </w:r>
      <w:r w:rsidR="00AA2D75" w:rsidRPr="00AF26A6">
        <w:rPr>
          <w:rFonts w:asciiTheme="minorHAnsi" w:hAnsiTheme="minorHAnsi" w:cstheme="minorHAnsi"/>
        </w:rPr>
        <w:t>these circumstances because t</w:t>
      </w:r>
      <w:r w:rsidR="007509B3" w:rsidRPr="00AF26A6">
        <w:rPr>
          <w:rFonts w:asciiTheme="minorHAnsi" w:hAnsiTheme="minorHAnsi" w:cstheme="minorHAnsi"/>
          <w:iCs/>
        </w:rPr>
        <w:t xml:space="preserve">he rule is </w:t>
      </w:r>
      <w:r w:rsidR="00736888" w:rsidRPr="00AF26A6">
        <w:rPr>
          <w:rFonts w:asciiTheme="minorHAnsi" w:hAnsiTheme="minorHAnsi" w:cstheme="minorHAnsi"/>
          <w:iCs/>
        </w:rPr>
        <w:t>clear and straightforward</w:t>
      </w:r>
      <w:r w:rsidR="007509B3" w:rsidRPr="00AF26A6">
        <w:rPr>
          <w:rFonts w:asciiTheme="minorHAnsi" w:hAnsiTheme="minorHAnsi" w:cstheme="minorHAnsi"/>
          <w:iCs/>
        </w:rPr>
        <w:t>:</w:t>
      </w:r>
      <w:r w:rsidR="007509B3" w:rsidRPr="00AF26A6">
        <w:rPr>
          <w:rFonts w:asciiTheme="minorHAnsi" w:hAnsiTheme="minorHAnsi" w:cstheme="minorHAnsi"/>
        </w:rPr>
        <w:t xml:space="preserve"> </w:t>
      </w:r>
      <w:r w:rsidR="007509B3" w:rsidRPr="00AF26A6">
        <w:rPr>
          <w:rFonts w:asciiTheme="minorHAnsi" w:hAnsiTheme="minorHAnsi" w:cstheme="minorHAnsi"/>
          <w:u w:val="single"/>
        </w:rPr>
        <w:t>until the fee is earned, it must be segregated from the lawyer’s own funds in a trust account</w:t>
      </w:r>
      <w:r w:rsidR="007509B3" w:rsidRPr="00AF26A6">
        <w:rPr>
          <w:rFonts w:asciiTheme="minorHAnsi" w:hAnsiTheme="minorHAnsi" w:cstheme="minorHAnsi"/>
        </w:rPr>
        <w:t xml:space="preserve">. </w:t>
      </w:r>
    </w:p>
    <w:p w14:paraId="5D1B815A" w14:textId="77777777" w:rsidR="00A74430" w:rsidRPr="00AF26A6" w:rsidRDefault="00A74430" w:rsidP="00AA3F80">
      <w:pPr>
        <w:tabs>
          <w:tab w:val="left" w:pos="360"/>
          <w:tab w:val="center" w:leader="dot" w:pos="6480"/>
          <w:tab w:val="right" w:leader="dot" w:pos="9360"/>
        </w:tabs>
        <w:jc w:val="both"/>
        <w:rPr>
          <w:rFonts w:asciiTheme="minorHAnsi" w:hAnsiTheme="minorHAnsi" w:cstheme="minorHAnsi"/>
        </w:rPr>
      </w:pPr>
    </w:p>
    <w:p w14:paraId="6F4A069A" w14:textId="5CF3C981" w:rsidR="008C755C" w:rsidRPr="00AF26A6" w:rsidRDefault="005437F7"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Questions often arise about flat fees</w:t>
      </w:r>
      <w:r w:rsidR="00B244F9" w:rsidRPr="00AF26A6">
        <w:rPr>
          <w:rFonts w:asciiTheme="minorHAnsi" w:hAnsiTheme="minorHAnsi" w:cstheme="minorHAnsi"/>
        </w:rPr>
        <w:t xml:space="preserve"> and when </w:t>
      </w:r>
      <w:r w:rsidR="006369BE" w:rsidRPr="00AF26A6">
        <w:rPr>
          <w:rFonts w:asciiTheme="minorHAnsi" w:hAnsiTheme="minorHAnsi" w:cstheme="minorHAnsi"/>
        </w:rPr>
        <w:t>they are earned</w:t>
      </w:r>
      <w:r w:rsidRPr="00AF26A6">
        <w:rPr>
          <w:rFonts w:asciiTheme="minorHAnsi" w:hAnsiTheme="minorHAnsi" w:cstheme="minorHAnsi"/>
        </w:rPr>
        <w:t xml:space="preserve">. </w:t>
      </w:r>
      <w:r w:rsidR="00D7796F" w:rsidRPr="00AF26A6">
        <w:rPr>
          <w:rFonts w:asciiTheme="minorHAnsi" w:hAnsiTheme="minorHAnsi" w:cstheme="minorHAnsi"/>
        </w:rPr>
        <w:t xml:space="preserve">Simply stating </w:t>
      </w:r>
      <w:r w:rsidRPr="00AF26A6">
        <w:rPr>
          <w:rFonts w:asciiTheme="minorHAnsi" w:hAnsiTheme="minorHAnsi" w:cstheme="minorHAnsi"/>
        </w:rPr>
        <w:t>that a flat fee is nonrefundable or earned upon receipt does not make it so</w:t>
      </w:r>
      <w:r w:rsidR="00F766D8" w:rsidRPr="00AF26A6">
        <w:rPr>
          <w:rFonts w:asciiTheme="minorHAnsi" w:hAnsiTheme="minorHAnsi" w:cstheme="minorHAnsi"/>
        </w:rPr>
        <w:t>.</w:t>
      </w:r>
      <w:r w:rsidR="00A77E5E" w:rsidRPr="00AF26A6">
        <w:rPr>
          <w:rStyle w:val="FootnoteReference"/>
          <w:rFonts w:asciiTheme="minorHAnsi" w:hAnsiTheme="minorHAnsi" w:cstheme="minorHAnsi"/>
        </w:rPr>
        <w:footnoteReference w:id="14"/>
      </w:r>
      <w:r w:rsidRPr="00AF26A6">
        <w:rPr>
          <w:rFonts w:asciiTheme="minorHAnsi" w:hAnsiTheme="minorHAnsi" w:cstheme="minorHAnsi"/>
        </w:rPr>
        <w:t xml:space="preserve"> Unless the fee agreement </w:t>
      </w:r>
      <w:r w:rsidR="00773B61" w:rsidRPr="00AF26A6">
        <w:rPr>
          <w:rFonts w:asciiTheme="minorHAnsi" w:hAnsiTheme="minorHAnsi" w:cstheme="minorHAnsi"/>
        </w:rPr>
        <w:t>states specific benchmarks</w:t>
      </w:r>
      <w:r w:rsidR="00CC3AB5" w:rsidRPr="00AF26A6">
        <w:rPr>
          <w:rFonts w:asciiTheme="minorHAnsi" w:hAnsiTheme="minorHAnsi" w:cstheme="minorHAnsi"/>
        </w:rPr>
        <w:t xml:space="preserve"> </w:t>
      </w:r>
      <w:r w:rsidRPr="00AF26A6">
        <w:rPr>
          <w:rFonts w:asciiTheme="minorHAnsi" w:hAnsiTheme="minorHAnsi" w:cstheme="minorHAnsi"/>
        </w:rPr>
        <w:t>at which the</w:t>
      </w:r>
      <w:r w:rsidR="008C0D86" w:rsidRPr="00AF26A6">
        <w:rPr>
          <w:rFonts w:asciiTheme="minorHAnsi" w:hAnsiTheme="minorHAnsi" w:cstheme="minorHAnsi"/>
        </w:rPr>
        <w:t xml:space="preserve"> flat </w:t>
      </w:r>
      <w:r w:rsidR="00A74430" w:rsidRPr="00AF26A6">
        <w:rPr>
          <w:rFonts w:asciiTheme="minorHAnsi" w:hAnsiTheme="minorHAnsi" w:cstheme="minorHAnsi"/>
        </w:rPr>
        <w:t xml:space="preserve">fee is earned, lawyers </w:t>
      </w:r>
      <w:r w:rsidR="00D6570B" w:rsidRPr="00AF26A6">
        <w:rPr>
          <w:rFonts w:asciiTheme="minorHAnsi" w:hAnsiTheme="minorHAnsi" w:cstheme="minorHAnsi"/>
        </w:rPr>
        <w:t>should operate under the premise</w:t>
      </w:r>
      <w:r w:rsidR="00A74430" w:rsidRPr="00AF26A6">
        <w:rPr>
          <w:rFonts w:asciiTheme="minorHAnsi" w:hAnsiTheme="minorHAnsi" w:cstheme="minorHAnsi"/>
        </w:rPr>
        <w:t xml:space="preserve"> that none of the fee is earned until </w:t>
      </w:r>
      <w:r w:rsidR="008C755C" w:rsidRPr="00AF26A6">
        <w:rPr>
          <w:rFonts w:asciiTheme="minorHAnsi" w:hAnsiTheme="minorHAnsi" w:cstheme="minorHAnsi"/>
        </w:rPr>
        <w:t>the representation ends and a</w:t>
      </w:r>
      <w:r w:rsidR="00A74430" w:rsidRPr="00AF26A6">
        <w:rPr>
          <w:rFonts w:asciiTheme="minorHAnsi" w:hAnsiTheme="minorHAnsi" w:cstheme="minorHAnsi"/>
        </w:rPr>
        <w:t xml:space="preserve">ll work </w:t>
      </w:r>
      <w:r w:rsidR="00002DBF" w:rsidRPr="00AF26A6">
        <w:rPr>
          <w:rFonts w:asciiTheme="minorHAnsi" w:hAnsiTheme="minorHAnsi" w:cstheme="minorHAnsi"/>
        </w:rPr>
        <w:t xml:space="preserve">has been </w:t>
      </w:r>
      <w:r w:rsidR="00A74430" w:rsidRPr="00AF26A6">
        <w:rPr>
          <w:rFonts w:asciiTheme="minorHAnsi" w:hAnsiTheme="minorHAnsi" w:cstheme="minorHAnsi"/>
        </w:rPr>
        <w:t>completed to meet the clien</w:t>
      </w:r>
      <w:r w:rsidR="00002DBF" w:rsidRPr="00AF26A6">
        <w:rPr>
          <w:rFonts w:asciiTheme="minorHAnsi" w:hAnsiTheme="minorHAnsi" w:cstheme="minorHAnsi"/>
        </w:rPr>
        <w:t>t’s objective</w:t>
      </w:r>
      <w:r w:rsidR="00A74430" w:rsidRPr="00AF26A6">
        <w:rPr>
          <w:rFonts w:asciiTheme="minorHAnsi" w:hAnsiTheme="minorHAnsi" w:cstheme="minorHAnsi"/>
        </w:rPr>
        <w:t>.</w:t>
      </w:r>
    </w:p>
    <w:p w14:paraId="6A2922BA" w14:textId="77777777" w:rsidR="008C755C" w:rsidRPr="00AF26A6" w:rsidRDefault="008C755C" w:rsidP="00AA3F80">
      <w:pPr>
        <w:tabs>
          <w:tab w:val="left" w:pos="360"/>
          <w:tab w:val="center" w:leader="dot" w:pos="6480"/>
          <w:tab w:val="right" w:leader="dot" w:pos="9360"/>
        </w:tabs>
        <w:jc w:val="both"/>
        <w:rPr>
          <w:rFonts w:asciiTheme="minorHAnsi" w:hAnsiTheme="minorHAnsi" w:cstheme="minorHAnsi"/>
        </w:rPr>
      </w:pPr>
    </w:p>
    <w:p w14:paraId="033E3723" w14:textId="2A5B91D0" w:rsidR="00AD2AAB" w:rsidRPr="00AF26A6" w:rsidRDefault="008C755C"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If </w:t>
      </w:r>
      <w:r w:rsidR="00A74430" w:rsidRPr="00AF26A6">
        <w:rPr>
          <w:rFonts w:asciiTheme="minorHAnsi" w:hAnsiTheme="minorHAnsi" w:cstheme="minorHAnsi"/>
        </w:rPr>
        <w:t>a</w:t>
      </w:r>
      <w:r w:rsidR="002C3BA3" w:rsidRPr="00AF26A6">
        <w:rPr>
          <w:rFonts w:asciiTheme="minorHAnsi" w:hAnsiTheme="minorHAnsi" w:cstheme="minorHAnsi"/>
        </w:rPr>
        <w:t xml:space="preserve"> lawyer</w:t>
      </w:r>
      <w:r w:rsidR="00A74430" w:rsidRPr="00AF26A6">
        <w:rPr>
          <w:rFonts w:asciiTheme="minorHAnsi" w:hAnsiTheme="minorHAnsi" w:cstheme="minorHAnsi"/>
        </w:rPr>
        <w:t xml:space="preserve"> </w:t>
      </w:r>
      <w:r w:rsidR="00700BAF" w:rsidRPr="00AF26A6">
        <w:rPr>
          <w:rFonts w:asciiTheme="minorHAnsi" w:hAnsiTheme="minorHAnsi" w:cstheme="minorHAnsi"/>
        </w:rPr>
        <w:t xml:space="preserve">does </w:t>
      </w:r>
      <w:r w:rsidR="00D6570B" w:rsidRPr="00AF26A6">
        <w:rPr>
          <w:rFonts w:asciiTheme="minorHAnsi" w:hAnsiTheme="minorHAnsi" w:cstheme="minorHAnsi"/>
        </w:rPr>
        <w:t>not</w:t>
      </w:r>
      <w:r w:rsidR="00A74430" w:rsidRPr="00AF26A6">
        <w:rPr>
          <w:rFonts w:asciiTheme="minorHAnsi" w:hAnsiTheme="minorHAnsi" w:cstheme="minorHAnsi"/>
        </w:rPr>
        <w:t xml:space="preserve"> complete the representation due to termination by the client or voluntary withdrawal, the lawyer </w:t>
      </w:r>
      <w:r w:rsidR="001976B1" w:rsidRPr="00AF26A6">
        <w:rPr>
          <w:rFonts w:asciiTheme="minorHAnsi" w:hAnsiTheme="minorHAnsi" w:cstheme="minorHAnsi"/>
        </w:rPr>
        <w:t>may</w:t>
      </w:r>
      <w:r w:rsidR="00A74430" w:rsidRPr="00AF26A6">
        <w:rPr>
          <w:rFonts w:asciiTheme="minorHAnsi" w:hAnsiTheme="minorHAnsi" w:cstheme="minorHAnsi"/>
        </w:rPr>
        <w:t xml:space="preserve"> face a situation where</w:t>
      </w:r>
      <w:r w:rsidR="002E4F45" w:rsidRPr="00AF26A6">
        <w:rPr>
          <w:rFonts w:asciiTheme="minorHAnsi" w:hAnsiTheme="minorHAnsi" w:cstheme="minorHAnsi"/>
        </w:rPr>
        <w:t xml:space="preserve"> only</w:t>
      </w:r>
      <w:r w:rsidR="00A74430" w:rsidRPr="00AF26A6">
        <w:rPr>
          <w:rFonts w:asciiTheme="minorHAnsi" w:hAnsiTheme="minorHAnsi" w:cstheme="minorHAnsi"/>
        </w:rPr>
        <w:t xml:space="preserve"> some work has been completed</w:t>
      </w:r>
      <w:r w:rsidR="00BF40C8" w:rsidRPr="00AF26A6">
        <w:rPr>
          <w:rFonts w:asciiTheme="minorHAnsi" w:hAnsiTheme="minorHAnsi" w:cstheme="minorHAnsi"/>
        </w:rPr>
        <w:t>,</w:t>
      </w:r>
      <w:r w:rsidR="00F73908" w:rsidRPr="00AF26A6">
        <w:rPr>
          <w:rStyle w:val="FootnoteReference"/>
          <w:rFonts w:asciiTheme="minorHAnsi" w:hAnsiTheme="minorHAnsi" w:cstheme="minorHAnsi"/>
        </w:rPr>
        <w:footnoteReference w:id="15"/>
      </w:r>
      <w:r w:rsidR="00EE51FD" w:rsidRPr="00AF26A6">
        <w:rPr>
          <w:rFonts w:asciiTheme="minorHAnsi" w:hAnsiTheme="minorHAnsi" w:cstheme="minorHAnsi"/>
        </w:rPr>
        <w:t xml:space="preserve"> </w:t>
      </w:r>
      <w:r w:rsidR="00BF40C8" w:rsidRPr="00AF26A6">
        <w:rPr>
          <w:rFonts w:asciiTheme="minorHAnsi" w:hAnsiTheme="minorHAnsi" w:cstheme="minorHAnsi"/>
        </w:rPr>
        <w:t xml:space="preserve">making it difficult to determine </w:t>
      </w:r>
      <w:r w:rsidR="00A74430" w:rsidRPr="00AF26A6">
        <w:rPr>
          <w:rFonts w:asciiTheme="minorHAnsi" w:hAnsiTheme="minorHAnsi" w:cstheme="minorHAnsi"/>
        </w:rPr>
        <w:t xml:space="preserve">what portion of the flat fee </w:t>
      </w:r>
      <w:r w:rsidR="00BF40C8" w:rsidRPr="00AF26A6">
        <w:rPr>
          <w:rFonts w:asciiTheme="minorHAnsi" w:hAnsiTheme="minorHAnsi" w:cstheme="minorHAnsi"/>
        </w:rPr>
        <w:t>has been</w:t>
      </w:r>
      <w:r w:rsidR="00A74430" w:rsidRPr="00AF26A6">
        <w:rPr>
          <w:rFonts w:asciiTheme="minorHAnsi" w:hAnsiTheme="minorHAnsi" w:cstheme="minorHAnsi"/>
        </w:rPr>
        <w:t xml:space="preserve"> earned. A lawyer can avoid this problem by stating </w:t>
      </w:r>
      <w:r w:rsidR="001F5DE3" w:rsidRPr="00AF26A6">
        <w:rPr>
          <w:rFonts w:asciiTheme="minorHAnsi" w:hAnsiTheme="minorHAnsi" w:cstheme="minorHAnsi"/>
        </w:rPr>
        <w:t xml:space="preserve">the </w:t>
      </w:r>
      <w:r w:rsidR="00245B4A" w:rsidRPr="00AF26A6">
        <w:rPr>
          <w:rFonts w:asciiTheme="minorHAnsi" w:hAnsiTheme="minorHAnsi" w:cstheme="minorHAnsi"/>
        </w:rPr>
        <w:t>benchmarks</w:t>
      </w:r>
      <w:r w:rsidR="002B604B" w:rsidRPr="00AF26A6">
        <w:rPr>
          <w:rFonts w:asciiTheme="minorHAnsi" w:hAnsiTheme="minorHAnsi" w:cstheme="minorHAnsi"/>
        </w:rPr>
        <w:t xml:space="preserve"> </w:t>
      </w:r>
      <w:r w:rsidR="00EE51FD" w:rsidRPr="00AF26A6">
        <w:rPr>
          <w:rFonts w:asciiTheme="minorHAnsi" w:hAnsiTheme="minorHAnsi" w:cstheme="minorHAnsi"/>
        </w:rPr>
        <w:t xml:space="preserve">at which </w:t>
      </w:r>
      <w:r w:rsidR="002B604B" w:rsidRPr="00AF26A6">
        <w:rPr>
          <w:rFonts w:asciiTheme="minorHAnsi" w:hAnsiTheme="minorHAnsi" w:cstheme="minorHAnsi"/>
        </w:rPr>
        <w:t>the fee is earned</w:t>
      </w:r>
      <w:r w:rsidR="00370E26" w:rsidRPr="00AF26A6">
        <w:rPr>
          <w:rFonts w:asciiTheme="minorHAnsi" w:hAnsiTheme="minorHAnsi" w:cstheme="minorHAnsi"/>
        </w:rPr>
        <w:t xml:space="preserve"> in the fee agreement</w:t>
      </w:r>
      <w:r w:rsidR="00BD6986" w:rsidRPr="00AF26A6">
        <w:rPr>
          <w:rFonts w:asciiTheme="minorHAnsi" w:hAnsiTheme="minorHAnsi" w:cstheme="minorHAnsi"/>
        </w:rPr>
        <w:t>.</w:t>
      </w:r>
      <w:r w:rsidR="00AF053D" w:rsidRPr="00AF26A6">
        <w:rPr>
          <w:rFonts w:asciiTheme="minorHAnsi" w:hAnsiTheme="minorHAnsi" w:cstheme="minorHAnsi"/>
        </w:rPr>
        <w:t xml:space="preserve"> For example, the lawyer </w:t>
      </w:r>
      <w:r w:rsidR="00103ECD" w:rsidRPr="00AF26A6">
        <w:rPr>
          <w:rFonts w:asciiTheme="minorHAnsi" w:hAnsiTheme="minorHAnsi" w:cstheme="minorHAnsi"/>
        </w:rPr>
        <w:t>could</w:t>
      </w:r>
      <w:r w:rsidR="0003013F" w:rsidRPr="00AF26A6">
        <w:rPr>
          <w:rFonts w:asciiTheme="minorHAnsi" w:hAnsiTheme="minorHAnsi" w:cstheme="minorHAnsi"/>
        </w:rPr>
        <w:t xml:space="preserve"> include</w:t>
      </w:r>
      <w:r w:rsidR="00D047AC" w:rsidRPr="00AF26A6">
        <w:rPr>
          <w:rFonts w:asciiTheme="minorHAnsi" w:hAnsiTheme="minorHAnsi" w:cstheme="minorHAnsi"/>
        </w:rPr>
        <w:t xml:space="preserve"> </w:t>
      </w:r>
      <w:r w:rsidR="00BC252D" w:rsidRPr="00AF26A6">
        <w:rPr>
          <w:rFonts w:asciiTheme="minorHAnsi" w:hAnsiTheme="minorHAnsi" w:cstheme="minorHAnsi"/>
        </w:rPr>
        <w:t xml:space="preserve">their </w:t>
      </w:r>
      <w:r w:rsidR="00A74430" w:rsidRPr="00AF26A6">
        <w:rPr>
          <w:rFonts w:asciiTheme="minorHAnsi" w:hAnsiTheme="minorHAnsi" w:cstheme="minorHAnsi"/>
        </w:rPr>
        <w:t>hourly rate or a schedule o</w:t>
      </w:r>
      <w:r w:rsidR="008E218A" w:rsidRPr="00AF26A6">
        <w:rPr>
          <w:rFonts w:asciiTheme="minorHAnsi" w:hAnsiTheme="minorHAnsi" w:cstheme="minorHAnsi"/>
        </w:rPr>
        <w:t xml:space="preserve">f work to be </w:t>
      </w:r>
      <w:r w:rsidR="008E218A" w:rsidRPr="00AF26A6">
        <w:rPr>
          <w:rFonts w:asciiTheme="minorHAnsi" w:hAnsiTheme="minorHAnsi" w:cstheme="minorHAnsi"/>
        </w:rPr>
        <w:t>completed</w:t>
      </w:r>
      <w:r w:rsidR="003F5654" w:rsidRPr="00AF26A6">
        <w:rPr>
          <w:rFonts w:asciiTheme="minorHAnsi" w:hAnsiTheme="minorHAnsi" w:cstheme="minorHAnsi"/>
        </w:rPr>
        <w:t xml:space="preserve"> that </w:t>
      </w:r>
      <w:r w:rsidR="00A74430" w:rsidRPr="00AF26A6">
        <w:rPr>
          <w:rFonts w:asciiTheme="minorHAnsi" w:hAnsiTheme="minorHAnsi" w:cstheme="minorHAnsi"/>
        </w:rPr>
        <w:t>designat</w:t>
      </w:r>
      <w:r w:rsidR="003F5654" w:rsidRPr="00AF26A6">
        <w:rPr>
          <w:rFonts w:asciiTheme="minorHAnsi" w:hAnsiTheme="minorHAnsi" w:cstheme="minorHAnsi"/>
        </w:rPr>
        <w:t>es</w:t>
      </w:r>
      <w:r w:rsidR="00A74430" w:rsidRPr="00AF26A6">
        <w:rPr>
          <w:rFonts w:asciiTheme="minorHAnsi" w:hAnsiTheme="minorHAnsi" w:cstheme="minorHAnsi"/>
        </w:rPr>
        <w:t xml:space="preserve"> </w:t>
      </w:r>
      <w:r w:rsidR="008E218A" w:rsidRPr="00AF26A6">
        <w:rPr>
          <w:rFonts w:asciiTheme="minorHAnsi" w:hAnsiTheme="minorHAnsi" w:cstheme="minorHAnsi"/>
        </w:rPr>
        <w:t xml:space="preserve">at each step what portion of </w:t>
      </w:r>
      <w:r w:rsidR="00D6570B" w:rsidRPr="00AF26A6">
        <w:rPr>
          <w:rFonts w:asciiTheme="minorHAnsi" w:hAnsiTheme="minorHAnsi" w:cstheme="minorHAnsi"/>
        </w:rPr>
        <w:t xml:space="preserve">the </w:t>
      </w:r>
      <w:r w:rsidR="008E218A" w:rsidRPr="00AF26A6">
        <w:rPr>
          <w:rFonts w:asciiTheme="minorHAnsi" w:hAnsiTheme="minorHAnsi" w:cstheme="minorHAnsi"/>
        </w:rPr>
        <w:t>fee has been earned</w:t>
      </w:r>
      <w:r w:rsidR="008C0D86" w:rsidRPr="00AF26A6">
        <w:rPr>
          <w:rFonts w:asciiTheme="minorHAnsi" w:hAnsiTheme="minorHAnsi" w:cstheme="minorHAnsi"/>
        </w:rPr>
        <w:t>.</w:t>
      </w:r>
    </w:p>
    <w:p w14:paraId="1948C13D" w14:textId="77777777" w:rsidR="00994D77" w:rsidRPr="00AF26A6" w:rsidRDefault="00994D77" w:rsidP="00BA751E">
      <w:pPr>
        <w:jc w:val="both"/>
        <w:rPr>
          <w:rFonts w:asciiTheme="minorHAnsi" w:hAnsiTheme="minorHAnsi" w:cstheme="minorHAnsi"/>
          <w:b/>
        </w:rPr>
      </w:pPr>
    </w:p>
    <w:p w14:paraId="1B220332" w14:textId="15F58FB6" w:rsidR="00BA751E" w:rsidRPr="00AF26A6" w:rsidRDefault="00BA751E" w:rsidP="00BA751E">
      <w:pPr>
        <w:jc w:val="both"/>
        <w:rPr>
          <w:rFonts w:asciiTheme="minorHAnsi" w:hAnsiTheme="minorHAnsi" w:cstheme="minorHAnsi"/>
          <w:b/>
        </w:rPr>
      </w:pPr>
      <w:r w:rsidRPr="00AF26A6">
        <w:rPr>
          <w:rFonts w:asciiTheme="minorHAnsi" w:hAnsiTheme="minorHAnsi" w:cstheme="minorHAnsi"/>
          <w:b/>
        </w:rPr>
        <w:t xml:space="preserve">True </w:t>
      </w:r>
      <w:r w:rsidR="00142FBE" w:rsidRPr="00AF26A6">
        <w:rPr>
          <w:rFonts w:asciiTheme="minorHAnsi" w:hAnsiTheme="minorHAnsi" w:cstheme="minorHAnsi"/>
          <w:b/>
        </w:rPr>
        <w:t>Non</w:t>
      </w:r>
      <w:r w:rsidR="00336B50" w:rsidRPr="00AF26A6">
        <w:rPr>
          <w:rFonts w:asciiTheme="minorHAnsi" w:hAnsiTheme="minorHAnsi" w:cstheme="minorHAnsi"/>
          <w:b/>
        </w:rPr>
        <w:t>r</w:t>
      </w:r>
      <w:r w:rsidR="00142FBE" w:rsidRPr="00AF26A6">
        <w:rPr>
          <w:rFonts w:asciiTheme="minorHAnsi" w:hAnsiTheme="minorHAnsi" w:cstheme="minorHAnsi"/>
          <w:b/>
        </w:rPr>
        <w:t xml:space="preserve">efundable </w:t>
      </w:r>
      <w:r w:rsidRPr="00AF26A6">
        <w:rPr>
          <w:rFonts w:asciiTheme="minorHAnsi" w:hAnsiTheme="minorHAnsi" w:cstheme="minorHAnsi"/>
          <w:b/>
        </w:rPr>
        <w:t>Retainer</w:t>
      </w:r>
      <w:r w:rsidR="003E6814" w:rsidRPr="00AF26A6">
        <w:rPr>
          <w:rFonts w:asciiTheme="minorHAnsi" w:hAnsiTheme="minorHAnsi" w:cstheme="minorHAnsi"/>
          <w:b/>
        </w:rPr>
        <w:t>s</w:t>
      </w:r>
      <w:r w:rsidR="00AF4FFA" w:rsidRPr="00AF26A6">
        <w:rPr>
          <w:rFonts w:asciiTheme="minorHAnsi" w:hAnsiTheme="minorHAnsi" w:cstheme="minorHAnsi"/>
          <w:b/>
        </w:rPr>
        <w:t xml:space="preserve"> vs</w:t>
      </w:r>
      <w:r w:rsidR="00336B50" w:rsidRPr="00AF26A6">
        <w:rPr>
          <w:rFonts w:asciiTheme="minorHAnsi" w:hAnsiTheme="minorHAnsi" w:cstheme="minorHAnsi"/>
          <w:b/>
        </w:rPr>
        <w:t>.</w:t>
      </w:r>
      <w:r w:rsidR="00AF4FFA" w:rsidRPr="00AF26A6">
        <w:rPr>
          <w:rFonts w:asciiTheme="minorHAnsi" w:hAnsiTheme="minorHAnsi" w:cstheme="minorHAnsi"/>
          <w:b/>
        </w:rPr>
        <w:t xml:space="preserve"> Advanced </w:t>
      </w:r>
      <w:r w:rsidR="0036179B" w:rsidRPr="00AF26A6">
        <w:rPr>
          <w:rFonts w:asciiTheme="minorHAnsi" w:hAnsiTheme="minorHAnsi" w:cstheme="minorHAnsi"/>
          <w:b/>
        </w:rPr>
        <w:t>Deposit</w:t>
      </w:r>
      <w:r w:rsidR="003E6814" w:rsidRPr="00AF26A6">
        <w:rPr>
          <w:rFonts w:asciiTheme="minorHAnsi" w:hAnsiTheme="minorHAnsi" w:cstheme="minorHAnsi"/>
          <w:b/>
        </w:rPr>
        <w:t>s</w:t>
      </w:r>
      <w:r w:rsidR="00D225C2" w:rsidRPr="00AF26A6">
        <w:rPr>
          <w:rFonts w:asciiTheme="minorHAnsi" w:hAnsiTheme="minorHAnsi" w:cstheme="minorHAnsi"/>
          <w:b/>
        </w:rPr>
        <w:t>/</w:t>
      </w:r>
      <w:r w:rsidR="0036179B" w:rsidRPr="00AF26A6">
        <w:rPr>
          <w:rFonts w:asciiTheme="minorHAnsi" w:hAnsiTheme="minorHAnsi" w:cstheme="minorHAnsi"/>
          <w:b/>
        </w:rPr>
        <w:t>Retainer</w:t>
      </w:r>
      <w:r w:rsidR="003E6814" w:rsidRPr="00AF26A6">
        <w:rPr>
          <w:rFonts w:asciiTheme="minorHAnsi" w:hAnsiTheme="minorHAnsi" w:cstheme="minorHAnsi"/>
          <w:b/>
        </w:rPr>
        <w:t>s</w:t>
      </w:r>
    </w:p>
    <w:p w14:paraId="02E16602" w14:textId="77777777" w:rsidR="00BA751E" w:rsidRPr="00AF26A6" w:rsidRDefault="00BA751E" w:rsidP="00AA3F80">
      <w:pPr>
        <w:jc w:val="both"/>
        <w:rPr>
          <w:rFonts w:asciiTheme="minorHAnsi" w:hAnsiTheme="minorHAnsi" w:cstheme="minorHAnsi"/>
        </w:rPr>
      </w:pPr>
    </w:p>
    <w:p w14:paraId="7F93CC46" w14:textId="68AC1A68" w:rsidR="00700A85" w:rsidRPr="00AF26A6" w:rsidRDefault="00B07CE6" w:rsidP="00700A85">
      <w:pPr>
        <w:jc w:val="both"/>
        <w:rPr>
          <w:rFonts w:asciiTheme="minorHAnsi" w:hAnsiTheme="minorHAnsi" w:cstheme="minorHAnsi"/>
          <w:szCs w:val="22"/>
        </w:rPr>
      </w:pPr>
      <w:r w:rsidRPr="00B47712">
        <w:rPr>
          <w:rFonts w:asciiTheme="minorHAnsi" w:hAnsiTheme="minorHAnsi" w:cstheme="minorHAnsi"/>
        </w:rPr>
        <w:t>Fee agreements stating that the retainer is nonrefundable are a common cause of fee disputes and grievances.</w:t>
      </w:r>
      <w:r w:rsidR="00887AA7">
        <w:rPr>
          <w:rFonts w:asciiTheme="minorHAnsi" w:hAnsiTheme="minorHAnsi" w:cstheme="minorHAnsi"/>
        </w:rPr>
        <w:t xml:space="preserve"> </w:t>
      </w:r>
      <w:r w:rsidR="00674B22">
        <w:rPr>
          <w:rFonts w:asciiTheme="minorHAnsi" w:hAnsiTheme="minorHAnsi" w:cstheme="minorHAnsi"/>
        </w:rPr>
        <w:t>“</w:t>
      </w:r>
      <w:r w:rsidR="00700A85" w:rsidRPr="00B47712">
        <w:rPr>
          <w:rFonts w:asciiTheme="minorHAnsi" w:hAnsiTheme="minorHAnsi" w:cstheme="minorHAnsi"/>
        </w:rPr>
        <w:t xml:space="preserve">A lawyer is not permitted to enter into an agreement with a client for a payment that is denominated a “non-refundable retainer” but that includes payment for the </w:t>
      </w:r>
      <w:r w:rsidR="00700A85" w:rsidRPr="000C7A4C">
        <w:rPr>
          <w:rFonts w:asciiTheme="minorHAnsi" w:hAnsiTheme="minorHAnsi" w:cstheme="minorHAnsi"/>
          <w:u w:val="single"/>
        </w:rPr>
        <w:t>provision</w:t>
      </w:r>
      <w:r w:rsidR="00700A85" w:rsidRPr="00B47712">
        <w:rPr>
          <w:rFonts w:asciiTheme="minorHAnsi" w:hAnsiTheme="minorHAnsi" w:cstheme="minorHAnsi"/>
        </w:rPr>
        <w:t xml:space="preserve"> of future legal services rather than solely for the </w:t>
      </w:r>
      <w:r w:rsidR="00700A85" w:rsidRPr="000C7A4C">
        <w:rPr>
          <w:rFonts w:asciiTheme="minorHAnsi" w:hAnsiTheme="minorHAnsi" w:cstheme="minorHAnsi"/>
          <w:u w:val="single"/>
        </w:rPr>
        <w:t>availability</w:t>
      </w:r>
      <w:r w:rsidR="00700A85" w:rsidRPr="00B47712">
        <w:rPr>
          <w:rFonts w:asciiTheme="minorHAnsi" w:hAnsiTheme="minorHAnsi" w:cstheme="minorHAnsi"/>
        </w:rPr>
        <w:t xml:space="preserve"> of future services.</w:t>
      </w:r>
      <w:r w:rsidR="00674B22">
        <w:rPr>
          <w:rFonts w:asciiTheme="minorHAnsi" w:hAnsiTheme="minorHAnsi" w:cstheme="minorHAnsi"/>
        </w:rPr>
        <w:t>”</w:t>
      </w:r>
      <w:r w:rsidR="009739D0">
        <w:rPr>
          <w:rStyle w:val="FootnoteReference"/>
          <w:rFonts w:asciiTheme="minorHAnsi" w:hAnsiTheme="minorHAnsi" w:cstheme="minorHAnsi"/>
        </w:rPr>
        <w:footnoteReference w:id="16"/>
      </w:r>
      <w:r w:rsidR="00700A85" w:rsidRPr="00B47712">
        <w:rPr>
          <w:rFonts w:asciiTheme="minorHAnsi" w:hAnsiTheme="minorHAnsi" w:cstheme="minorHAnsi"/>
        </w:rPr>
        <w:t xml:space="preserve">  </w:t>
      </w:r>
    </w:p>
    <w:p w14:paraId="305C91D4" w14:textId="77777777" w:rsidR="00674B22" w:rsidRDefault="00674B22" w:rsidP="00AA3F80">
      <w:pPr>
        <w:jc w:val="both"/>
        <w:rPr>
          <w:rFonts w:asciiTheme="minorHAnsi" w:hAnsiTheme="minorHAnsi" w:cstheme="minorHAnsi"/>
        </w:rPr>
      </w:pPr>
    </w:p>
    <w:p w14:paraId="1C12FE95" w14:textId="09D0F53B" w:rsidR="005C69FD" w:rsidRPr="00B47712" w:rsidRDefault="005C69FD" w:rsidP="00AA3F80">
      <w:pPr>
        <w:jc w:val="both"/>
        <w:rPr>
          <w:rFonts w:asciiTheme="minorHAnsi" w:hAnsiTheme="minorHAnsi" w:cstheme="minorHAnsi"/>
          <w:szCs w:val="22"/>
        </w:rPr>
      </w:pPr>
      <w:r w:rsidRPr="00AF26A6">
        <w:rPr>
          <w:rFonts w:asciiTheme="minorHAnsi" w:hAnsiTheme="minorHAnsi" w:cstheme="minorHAnsi"/>
        </w:rPr>
        <w:t>A true</w:t>
      </w:r>
      <w:r w:rsidR="009D3F07" w:rsidRPr="00AF26A6">
        <w:rPr>
          <w:rFonts w:asciiTheme="minorHAnsi" w:hAnsiTheme="minorHAnsi" w:cstheme="minorHAnsi"/>
          <w:i/>
        </w:rPr>
        <w:t xml:space="preserve"> </w:t>
      </w:r>
      <w:r w:rsidR="009D3F07" w:rsidRPr="00AF26A6">
        <w:rPr>
          <w:rFonts w:asciiTheme="minorHAnsi" w:hAnsiTheme="minorHAnsi" w:cstheme="minorHAnsi"/>
          <w:iCs/>
        </w:rPr>
        <w:t>nonrefundable</w:t>
      </w:r>
      <w:r w:rsidRPr="00AF26A6">
        <w:rPr>
          <w:rFonts w:asciiTheme="minorHAnsi" w:hAnsiTheme="minorHAnsi" w:cstheme="minorHAnsi"/>
          <w:iCs/>
        </w:rPr>
        <w:t xml:space="preserve"> retainer is</w:t>
      </w:r>
      <w:r w:rsidRPr="00AF26A6">
        <w:rPr>
          <w:rFonts w:asciiTheme="minorHAnsi" w:hAnsiTheme="minorHAnsi" w:cstheme="minorHAnsi"/>
        </w:rPr>
        <w:t xml:space="preserve"> a </w:t>
      </w:r>
      <w:r w:rsidRPr="00AF26A6">
        <w:rPr>
          <w:rFonts w:asciiTheme="minorHAnsi" w:hAnsiTheme="minorHAnsi" w:cstheme="minorHAnsi"/>
          <w:szCs w:val="22"/>
        </w:rPr>
        <w:t xml:space="preserve">fee to secure a lawyer's </w:t>
      </w:r>
      <w:r w:rsidR="00D014D5" w:rsidRPr="00AF26A6">
        <w:rPr>
          <w:rFonts w:asciiTheme="minorHAnsi" w:hAnsiTheme="minorHAnsi" w:cstheme="minorHAnsi"/>
          <w:szCs w:val="22"/>
        </w:rPr>
        <w:t>services and</w:t>
      </w:r>
      <w:r w:rsidRPr="00AF26A6">
        <w:rPr>
          <w:rFonts w:asciiTheme="minorHAnsi" w:hAnsiTheme="minorHAnsi" w:cstheme="minorHAnsi"/>
          <w:szCs w:val="22"/>
        </w:rPr>
        <w:t xml:space="preserve"> remunerate him for </w:t>
      </w:r>
      <w:r w:rsidR="00D014D5" w:rsidRPr="00AF26A6">
        <w:rPr>
          <w:rFonts w:asciiTheme="minorHAnsi" w:hAnsiTheme="minorHAnsi" w:cstheme="minorHAnsi"/>
          <w:szCs w:val="22"/>
        </w:rPr>
        <w:t xml:space="preserve">the lost </w:t>
      </w:r>
      <w:r w:rsidRPr="00AF26A6">
        <w:rPr>
          <w:rFonts w:asciiTheme="minorHAnsi" w:hAnsiTheme="minorHAnsi" w:cstheme="minorHAnsi"/>
          <w:szCs w:val="22"/>
        </w:rPr>
        <w:t xml:space="preserve">opportunity </w:t>
      </w:r>
      <w:r w:rsidR="00D014D5" w:rsidRPr="00AF26A6">
        <w:rPr>
          <w:rFonts w:asciiTheme="minorHAnsi" w:hAnsiTheme="minorHAnsi" w:cstheme="minorHAnsi"/>
          <w:szCs w:val="22"/>
        </w:rPr>
        <w:t>of</w:t>
      </w:r>
      <w:r w:rsidRPr="00AF26A6">
        <w:rPr>
          <w:rFonts w:asciiTheme="minorHAnsi" w:hAnsiTheme="minorHAnsi" w:cstheme="minorHAnsi"/>
          <w:szCs w:val="22"/>
        </w:rPr>
        <w:t xml:space="preserve"> accept</w:t>
      </w:r>
      <w:r w:rsidR="00F41DB4" w:rsidRPr="00AF26A6">
        <w:rPr>
          <w:rFonts w:asciiTheme="minorHAnsi" w:hAnsiTheme="minorHAnsi" w:cstheme="minorHAnsi"/>
          <w:szCs w:val="22"/>
        </w:rPr>
        <w:t>ing</w:t>
      </w:r>
      <w:r w:rsidRPr="00AF26A6">
        <w:rPr>
          <w:rFonts w:asciiTheme="minorHAnsi" w:hAnsiTheme="minorHAnsi" w:cstheme="minorHAnsi"/>
          <w:szCs w:val="22"/>
        </w:rPr>
        <w:t xml:space="preserve"> other employment</w:t>
      </w:r>
      <w:r w:rsidR="00E62386" w:rsidRPr="00AF26A6">
        <w:rPr>
          <w:rFonts w:asciiTheme="minorHAnsi" w:hAnsiTheme="minorHAnsi" w:cstheme="minorHAnsi"/>
          <w:szCs w:val="22"/>
        </w:rPr>
        <w:t>.</w:t>
      </w:r>
      <w:r w:rsidR="00D96968" w:rsidRPr="00AF26A6">
        <w:rPr>
          <w:rFonts w:asciiTheme="minorHAnsi" w:hAnsiTheme="minorHAnsi" w:cstheme="minorHAnsi"/>
          <w:szCs w:val="22"/>
        </w:rPr>
        <w:t xml:space="preserve"> </w:t>
      </w:r>
      <w:r w:rsidR="004F2270" w:rsidRPr="00AF26A6">
        <w:rPr>
          <w:rFonts w:asciiTheme="minorHAnsi" w:hAnsiTheme="minorHAnsi" w:cstheme="minorHAnsi"/>
          <w:szCs w:val="22"/>
        </w:rPr>
        <w:t xml:space="preserve">It </w:t>
      </w:r>
      <w:r w:rsidR="00D96968" w:rsidRPr="00B47712">
        <w:rPr>
          <w:rFonts w:asciiTheme="minorHAnsi" w:hAnsiTheme="minorHAnsi" w:cstheme="minorHAnsi"/>
          <w:szCs w:val="22"/>
        </w:rPr>
        <w:t xml:space="preserve">is </w:t>
      </w:r>
      <w:r w:rsidR="00D96968" w:rsidRPr="00B47712">
        <w:rPr>
          <w:rFonts w:asciiTheme="minorHAnsi" w:hAnsiTheme="minorHAnsi" w:cstheme="minorHAnsi"/>
          <w:szCs w:val="22"/>
          <w:u w:val="single"/>
        </w:rPr>
        <w:t>not</w:t>
      </w:r>
      <w:r w:rsidR="00D96968" w:rsidRPr="00B47712">
        <w:rPr>
          <w:rFonts w:asciiTheme="minorHAnsi" w:hAnsiTheme="minorHAnsi" w:cstheme="minorHAnsi"/>
          <w:szCs w:val="22"/>
        </w:rPr>
        <w:t xml:space="preserve"> a payment for services</w:t>
      </w:r>
      <w:r w:rsidR="00202AC7" w:rsidRPr="00B47712">
        <w:rPr>
          <w:rFonts w:asciiTheme="minorHAnsi" w:hAnsiTheme="minorHAnsi" w:cstheme="minorHAnsi"/>
          <w:szCs w:val="22"/>
        </w:rPr>
        <w:t>. O</w:t>
      </w:r>
      <w:r w:rsidR="00D96968" w:rsidRPr="00B47712">
        <w:rPr>
          <w:rFonts w:asciiTheme="minorHAnsi" w:hAnsiTheme="minorHAnsi" w:cstheme="minorHAnsi"/>
          <w:szCs w:val="22"/>
        </w:rPr>
        <w:t>nly a true retainer may be nonrefundable.</w:t>
      </w:r>
      <w:r w:rsidR="00D96968" w:rsidRPr="00B47712">
        <w:rPr>
          <w:rStyle w:val="FootnoteReference"/>
          <w:rFonts w:asciiTheme="minorHAnsi" w:hAnsiTheme="minorHAnsi" w:cstheme="minorHAnsi"/>
          <w:szCs w:val="22"/>
        </w:rPr>
        <w:footnoteReference w:id="17"/>
      </w:r>
      <w:r w:rsidRPr="00AF26A6">
        <w:rPr>
          <w:rFonts w:asciiTheme="minorHAnsi" w:hAnsiTheme="minorHAnsi" w:cstheme="minorHAnsi"/>
          <w:szCs w:val="22"/>
        </w:rPr>
        <w:t xml:space="preserve"> If the lawyer can substantiate that other employment will probably be lost by obligating himself to represent the client,</w:t>
      </w:r>
      <w:r w:rsidR="00603CD1" w:rsidRPr="00AF26A6">
        <w:rPr>
          <w:rFonts w:asciiTheme="minorHAnsi" w:hAnsiTheme="minorHAnsi" w:cstheme="minorHAnsi"/>
          <w:szCs w:val="22"/>
        </w:rPr>
        <w:t xml:space="preserve"> </w:t>
      </w:r>
      <w:r w:rsidRPr="00AF26A6">
        <w:rPr>
          <w:rFonts w:asciiTheme="minorHAnsi" w:hAnsiTheme="minorHAnsi" w:cstheme="minorHAnsi"/>
          <w:szCs w:val="22"/>
        </w:rPr>
        <w:t xml:space="preserve">the retainer fee should be deemed earned </w:t>
      </w:r>
      <w:r w:rsidR="00F33824" w:rsidRPr="00AF26A6">
        <w:rPr>
          <w:rFonts w:asciiTheme="minorHAnsi" w:hAnsiTheme="minorHAnsi" w:cstheme="minorHAnsi"/>
          <w:szCs w:val="22"/>
        </w:rPr>
        <w:t>when</w:t>
      </w:r>
      <w:r w:rsidRPr="00AF26A6">
        <w:rPr>
          <w:rFonts w:asciiTheme="minorHAnsi" w:hAnsiTheme="minorHAnsi" w:cstheme="minorHAnsi"/>
          <w:szCs w:val="22"/>
        </w:rPr>
        <w:t xml:space="preserve"> it is received. </w:t>
      </w:r>
      <w:r w:rsidR="00104F7E" w:rsidRPr="00AF26A6">
        <w:rPr>
          <w:rFonts w:asciiTheme="minorHAnsi" w:hAnsiTheme="minorHAnsi" w:cstheme="minorHAnsi"/>
          <w:szCs w:val="22"/>
        </w:rPr>
        <w:t xml:space="preserve">As an earned fee, a </w:t>
      </w:r>
      <w:r w:rsidR="00104F7E" w:rsidRPr="00AF26A6">
        <w:rPr>
          <w:rFonts w:asciiTheme="minorHAnsi" w:hAnsiTheme="minorHAnsi" w:cstheme="minorHAnsi"/>
          <w:iCs/>
          <w:szCs w:val="22"/>
        </w:rPr>
        <w:t>true nonrefundable retainer</w:t>
      </w:r>
      <w:r w:rsidR="00104F7E" w:rsidRPr="00AF26A6">
        <w:rPr>
          <w:rFonts w:asciiTheme="minorHAnsi" w:hAnsiTheme="minorHAnsi" w:cstheme="minorHAnsi"/>
          <w:szCs w:val="22"/>
        </w:rPr>
        <w:t xml:space="preserve"> should </w:t>
      </w:r>
      <w:r w:rsidR="006B2738" w:rsidRPr="00AF26A6">
        <w:rPr>
          <w:rFonts w:asciiTheme="minorHAnsi" w:hAnsiTheme="minorHAnsi" w:cstheme="minorHAnsi"/>
          <w:szCs w:val="22"/>
        </w:rPr>
        <w:t xml:space="preserve">be placed in the lawyer’s operational account </w:t>
      </w:r>
      <w:r w:rsidR="003B1878" w:rsidRPr="00AF26A6">
        <w:rPr>
          <w:rFonts w:asciiTheme="minorHAnsi" w:hAnsiTheme="minorHAnsi" w:cstheme="minorHAnsi"/>
          <w:szCs w:val="22"/>
        </w:rPr>
        <w:t xml:space="preserve">and </w:t>
      </w:r>
      <w:r w:rsidR="00104F7E" w:rsidRPr="00AF26A6">
        <w:rPr>
          <w:rFonts w:asciiTheme="minorHAnsi" w:hAnsiTheme="minorHAnsi" w:cstheme="minorHAnsi"/>
          <w:szCs w:val="22"/>
        </w:rPr>
        <w:t xml:space="preserve">not in </w:t>
      </w:r>
      <w:r w:rsidR="003B1878" w:rsidRPr="00AF26A6">
        <w:rPr>
          <w:rFonts w:asciiTheme="minorHAnsi" w:hAnsiTheme="minorHAnsi" w:cstheme="minorHAnsi"/>
          <w:szCs w:val="22"/>
        </w:rPr>
        <w:t>a</w:t>
      </w:r>
      <w:r w:rsidR="00104F7E" w:rsidRPr="00AF26A6">
        <w:rPr>
          <w:rFonts w:asciiTheme="minorHAnsi" w:hAnsiTheme="minorHAnsi" w:cstheme="minorHAnsi"/>
          <w:szCs w:val="22"/>
        </w:rPr>
        <w:t xml:space="preserve"> trust account.</w:t>
      </w:r>
      <w:r w:rsidR="00542656" w:rsidRPr="00AF26A6">
        <w:rPr>
          <w:rStyle w:val="FootnoteReference"/>
          <w:rFonts w:asciiTheme="minorHAnsi" w:hAnsiTheme="minorHAnsi" w:cstheme="minorHAnsi"/>
          <w:szCs w:val="22"/>
        </w:rPr>
        <w:footnoteReference w:id="18"/>
      </w:r>
      <w:r w:rsidR="00542656" w:rsidRPr="00AF26A6" w:rsidDel="00104F7E">
        <w:rPr>
          <w:rFonts w:asciiTheme="minorHAnsi" w:hAnsiTheme="minorHAnsi" w:cstheme="minorHAnsi"/>
          <w:szCs w:val="22"/>
        </w:rPr>
        <w:t xml:space="preserve"> </w:t>
      </w:r>
    </w:p>
    <w:p w14:paraId="1FBD5D88" w14:textId="77777777" w:rsidR="005C69FD" w:rsidRDefault="005C69FD" w:rsidP="00AA3F80">
      <w:pPr>
        <w:jc w:val="both"/>
        <w:rPr>
          <w:rFonts w:asciiTheme="minorHAnsi" w:hAnsiTheme="minorHAnsi" w:cstheme="minorHAnsi"/>
          <w:szCs w:val="22"/>
        </w:rPr>
      </w:pPr>
    </w:p>
    <w:p w14:paraId="581C84E7" w14:textId="007887B7" w:rsidR="00583756" w:rsidRPr="00AF26A6" w:rsidRDefault="00081884" w:rsidP="00AA3F80">
      <w:pPr>
        <w:jc w:val="both"/>
        <w:rPr>
          <w:rFonts w:asciiTheme="minorHAnsi" w:hAnsiTheme="minorHAnsi" w:cstheme="minorHAnsi"/>
          <w:szCs w:val="22"/>
        </w:rPr>
      </w:pPr>
      <w:r w:rsidRPr="00AF26A6">
        <w:rPr>
          <w:rFonts w:asciiTheme="minorHAnsi" w:hAnsiTheme="minorHAnsi" w:cstheme="minorHAnsi"/>
        </w:rPr>
        <w:t>A</w:t>
      </w:r>
      <w:r w:rsidR="00A85FDB" w:rsidRPr="00AF26A6">
        <w:rPr>
          <w:rFonts w:asciiTheme="minorHAnsi" w:hAnsiTheme="minorHAnsi" w:cstheme="minorHAnsi"/>
        </w:rPr>
        <w:t xml:space="preserve"> true nonrefundable retainer is </w:t>
      </w:r>
      <w:r w:rsidR="00EE1D2F" w:rsidRPr="00AF26A6">
        <w:rPr>
          <w:rFonts w:asciiTheme="minorHAnsi" w:hAnsiTheme="minorHAnsi" w:cstheme="minorHAnsi"/>
        </w:rPr>
        <w:t>distinguishable from a</w:t>
      </w:r>
      <w:r w:rsidRPr="00AF26A6">
        <w:rPr>
          <w:rFonts w:asciiTheme="minorHAnsi" w:hAnsiTheme="minorHAnsi" w:cstheme="minorHAnsi"/>
        </w:rPr>
        <w:t>n advanced deposit or prepayment retainer</w:t>
      </w:r>
      <w:r w:rsidR="00EE1D2F" w:rsidRPr="00AF26A6">
        <w:rPr>
          <w:rFonts w:asciiTheme="minorHAnsi" w:hAnsiTheme="minorHAnsi" w:cstheme="minorHAnsi"/>
        </w:rPr>
        <w:t>.</w:t>
      </w:r>
      <w:r w:rsidR="00927E97" w:rsidRPr="00AF26A6">
        <w:rPr>
          <w:rFonts w:asciiTheme="minorHAnsi" w:hAnsiTheme="minorHAnsi" w:cstheme="minorHAnsi"/>
          <w:iCs/>
        </w:rPr>
        <w:t xml:space="preserve"> </w:t>
      </w:r>
      <w:r w:rsidR="008F7065" w:rsidRPr="00AF26A6">
        <w:rPr>
          <w:rFonts w:asciiTheme="minorHAnsi" w:hAnsiTheme="minorHAnsi" w:cstheme="minorHAnsi"/>
          <w:szCs w:val="22"/>
        </w:rPr>
        <w:t>If the lawyer will perform services for the fee, the fee is classified as an advanced deposit or prepayment for services</w:t>
      </w:r>
      <w:r w:rsidR="00431E2C" w:rsidRPr="00AF26A6">
        <w:rPr>
          <w:rFonts w:asciiTheme="minorHAnsi" w:hAnsiTheme="minorHAnsi" w:cstheme="minorHAnsi"/>
          <w:iCs/>
        </w:rPr>
        <w:t>,</w:t>
      </w:r>
      <w:r w:rsidR="00431E2C" w:rsidRPr="00AF26A6">
        <w:rPr>
          <w:rFonts w:asciiTheme="minorHAnsi" w:hAnsiTheme="minorHAnsi" w:cstheme="minorHAnsi"/>
          <w:szCs w:val="22"/>
        </w:rPr>
        <w:t xml:space="preserve"> which is always refundable until it has </w:t>
      </w:r>
      <w:r w:rsidR="005C2EFA" w:rsidRPr="00AF26A6">
        <w:rPr>
          <w:rFonts w:asciiTheme="minorHAnsi" w:hAnsiTheme="minorHAnsi" w:cstheme="minorHAnsi"/>
          <w:szCs w:val="22"/>
        </w:rPr>
        <w:t xml:space="preserve">been </w:t>
      </w:r>
      <w:r w:rsidR="00431E2C" w:rsidRPr="00AF26A6">
        <w:rPr>
          <w:rFonts w:asciiTheme="minorHAnsi" w:hAnsiTheme="minorHAnsi" w:cstheme="minorHAnsi"/>
          <w:szCs w:val="22"/>
        </w:rPr>
        <w:t>earned through the performance of legal services.</w:t>
      </w:r>
      <w:r w:rsidR="001A2407" w:rsidRPr="00AF26A6">
        <w:rPr>
          <w:rStyle w:val="FootnoteReference"/>
          <w:rFonts w:asciiTheme="minorHAnsi" w:hAnsiTheme="minorHAnsi" w:cstheme="minorHAnsi"/>
          <w:szCs w:val="22"/>
        </w:rPr>
        <w:footnoteReference w:id="19"/>
      </w:r>
      <w:r w:rsidR="007859A8" w:rsidRPr="00AF26A6">
        <w:rPr>
          <w:rFonts w:asciiTheme="minorHAnsi" w:hAnsiTheme="minorHAnsi" w:cstheme="minorHAnsi"/>
          <w:szCs w:val="22"/>
        </w:rPr>
        <w:t xml:space="preserve"> </w:t>
      </w:r>
    </w:p>
    <w:p w14:paraId="2C5C9A38" w14:textId="77777777" w:rsidR="00583756" w:rsidRPr="00AF26A6" w:rsidRDefault="00583756" w:rsidP="00AA3F80">
      <w:pPr>
        <w:jc w:val="both"/>
        <w:rPr>
          <w:rFonts w:asciiTheme="minorHAnsi" w:hAnsiTheme="minorHAnsi" w:cstheme="minorHAnsi"/>
          <w:szCs w:val="22"/>
        </w:rPr>
      </w:pPr>
    </w:p>
    <w:p w14:paraId="3EB9F081" w14:textId="019F92FE" w:rsidR="005C69FD" w:rsidRDefault="0072297C" w:rsidP="00AA3F80">
      <w:pPr>
        <w:jc w:val="both"/>
        <w:rPr>
          <w:rFonts w:asciiTheme="minorHAnsi" w:hAnsiTheme="minorHAnsi" w:cstheme="minorHAnsi"/>
          <w:sz w:val="22"/>
          <w:szCs w:val="22"/>
        </w:rPr>
      </w:pPr>
      <w:r w:rsidRPr="00AF26A6">
        <w:rPr>
          <w:rFonts w:asciiTheme="minorHAnsi" w:hAnsiTheme="minorHAnsi" w:cstheme="minorHAnsi"/>
          <w:szCs w:val="22"/>
        </w:rPr>
        <w:lastRenderedPageBreak/>
        <w:t xml:space="preserve">As with </w:t>
      </w:r>
      <w:r w:rsidR="00E82CAA" w:rsidRPr="00AF26A6">
        <w:rPr>
          <w:rFonts w:asciiTheme="minorHAnsi" w:hAnsiTheme="minorHAnsi" w:cstheme="minorHAnsi"/>
          <w:szCs w:val="22"/>
        </w:rPr>
        <w:t xml:space="preserve">a flat fee, a lawyer cannot </w:t>
      </w:r>
      <w:r w:rsidR="006F4312" w:rsidRPr="00AF26A6">
        <w:rPr>
          <w:rFonts w:asciiTheme="minorHAnsi" w:hAnsiTheme="minorHAnsi" w:cstheme="minorHAnsi"/>
          <w:szCs w:val="22"/>
        </w:rPr>
        <w:t xml:space="preserve">transform </w:t>
      </w:r>
      <w:r w:rsidR="007859A8" w:rsidRPr="00AF26A6">
        <w:rPr>
          <w:rFonts w:asciiTheme="minorHAnsi" w:hAnsiTheme="minorHAnsi" w:cstheme="minorHAnsi"/>
          <w:szCs w:val="22"/>
        </w:rPr>
        <w:t>an advance</w:t>
      </w:r>
      <w:r w:rsidR="00E82CAA" w:rsidRPr="00AF26A6">
        <w:rPr>
          <w:rFonts w:asciiTheme="minorHAnsi" w:hAnsiTheme="minorHAnsi" w:cstheme="minorHAnsi"/>
          <w:szCs w:val="22"/>
        </w:rPr>
        <w:t xml:space="preserve"> deposit</w:t>
      </w:r>
      <w:r w:rsidR="00DA6B25" w:rsidRPr="00AF26A6">
        <w:rPr>
          <w:rFonts w:asciiTheme="minorHAnsi" w:hAnsiTheme="minorHAnsi" w:cstheme="minorHAnsi"/>
          <w:szCs w:val="22"/>
        </w:rPr>
        <w:t xml:space="preserve"> or </w:t>
      </w:r>
      <w:r w:rsidR="00E82CAA" w:rsidRPr="00AF26A6">
        <w:rPr>
          <w:rFonts w:asciiTheme="minorHAnsi" w:hAnsiTheme="minorHAnsi" w:cstheme="minorHAnsi"/>
          <w:szCs w:val="22"/>
        </w:rPr>
        <w:t>prepayment</w:t>
      </w:r>
      <w:r w:rsidR="006F4312" w:rsidRPr="00AF26A6">
        <w:rPr>
          <w:rFonts w:asciiTheme="minorHAnsi" w:hAnsiTheme="minorHAnsi" w:cstheme="minorHAnsi"/>
          <w:szCs w:val="22"/>
        </w:rPr>
        <w:t xml:space="preserve"> into a</w:t>
      </w:r>
      <w:r w:rsidR="00E82CAA" w:rsidRPr="00AF26A6">
        <w:rPr>
          <w:rFonts w:asciiTheme="minorHAnsi" w:hAnsiTheme="minorHAnsi" w:cstheme="minorHAnsi"/>
          <w:szCs w:val="22"/>
        </w:rPr>
        <w:t xml:space="preserve"> nonrefundable</w:t>
      </w:r>
      <w:r w:rsidR="006F4312" w:rsidRPr="00AF26A6">
        <w:rPr>
          <w:rFonts w:asciiTheme="minorHAnsi" w:hAnsiTheme="minorHAnsi" w:cstheme="minorHAnsi"/>
          <w:szCs w:val="22"/>
        </w:rPr>
        <w:t xml:space="preserve"> retainer</w:t>
      </w:r>
      <w:r w:rsidR="00E82CAA" w:rsidRPr="00AF26A6">
        <w:rPr>
          <w:rFonts w:asciiTheme="minorHAnsi" w:hAnsiTheme="minorHAnsi" w:cstheme="minorHAnsi"/>
          <w:szCs w:val="22"/>
        </w:rPr>
        <w:t xml:space="preserve"> simply by declaring that it is nonrefundable</w:t>
      </w:r>
      <w:r w:rsidR="00633839" w:rsidRPr="00AF26A6">
        <w:rPr>
          <w:rFonts w:asciiTheme="minorHAnsi" w:hAnsiTheme="minorHAnsi" w:cstheme="minorHAnsi"/>
          <w:szCs w:val="22"/>
        </w:rPr>
        <w:t xml:space="preserve"> or </w:t>
      </w:r>
      <w:r w:rsidR="00051F40" w:rsidRPr="00AF26A6">
        <w:rPr>
          <w:rFonts w:asciiTheme="minorHAnsi" w:hAnsiTheme="minorHAnsi" w:cstheme="minorHAnsi"/>
          <w:szCs w:val="22"/>
        </w:rPr>
        <w:t xml:space="preserve">stating </w:t>
      </w:r>
      <w:r w:rsidR="007D4C24" w:rsidRPr="00AF26A6">
        <w:rPr>
          <w:rFonts w:asciiTheme="minorHAnsi" w:hAnsiTheme="minorHAnsi" w:cstheme="minorHAnsi"/>
          <w:szCs w:val="22"/>
        </w:rPr>
        <w:t>t</w:t>
      </w:r>
      <w:r w:rsidR="00994029" w:rsidRPr="00AF26A6">
        <w:rPr>
          <w:rFonts w:asciiTheme="minorHAnsi" w:hAnsiTheme="minorHAnsi" w:cstheme="minorHAnsi"/>
          <w:szCs w:val="22"/>
        </w:rPr>
        <w:t>hat the fee is t</w:t>
      </w:r>
      <w:r w:rsidR="007D4C24" w:rsidRPr="00AF26A6">
        <w:rPr>
          <w:rFonts w:asciiTheme="minorHAnsi" w:hAnsiTheme="minorHAnsi" w:cstheme="minorHAnsi"/>
          <w:szCs w:val="22"/>
        </w:rPr>
        <w:t>o remunerate the attorney for lost opportunity of other employment</w:t>
      </w:r>
      <w:r w:rsidR="00E82CAA" w:rsidRPr="00AF26A6">
        <w:rPr>
          <w:rFonts w:asciiTheme="minorHAnsi" w:hAnsiTheme="minorHAnsi" w:cstheme="minorHAnsi"/>
          <w:sz w:val="22"/>
          <w:szCs w:val="22"/>
        </w:rPr>
        <w:t>.</w:t>
      </w:r>
      <w:r w:rsidR="00E31F78" w:rsidRPr="00AF26A6">
        <w:rPr>
          <w:rStyle w:val="FootnoteReference"/>
          <w:rFonts w:asciiTheme="minorHAnsi" w:hAnsiTheme="minorHAnsi" w:cstheme="minorHAnsi"/>
          <w:sz w:val="22"/>
          <w:szCs w:val="22"/>
        </w:rPr>
        <w:footnoteReference w:id="20"/>
      </w:r>
      <w:r w:rsidR="00E82CAA" w:rsidRPr="00AF26A6">
        <w:rPr>
          <w:rFonts w:asciiTheme="minorHAnsi" w:hAnsiTheme="minorHAnsi" w:cstheme="minorHAnsi"/>
          <w:sz w:val="22"/>
          <w:szCs w:val="22"/>
        </w:rPr>
        <w:t xml:space="preserve"> </w:t>
      </w:r>
      <w:r w:rsidR="00583756" w:rsidRPr="00B47712">
        <w:rPr>
          <w:rFonts w:asciiTheme="minorHAnsi" w:hAnsiTheme="minorHAnsi" w:cstheme="minorHAnsi"/>
        </w:rPr>
        <w:t xml:space="preserve">Because it remains the client’s property, it must be placed in the lawyer’s trust account. </w:t>
      </w:r>
    </w:p>
    <w:p w14:paraId="7D6746C1" w14:textId="77777777" w:rsidR="009F239B" w:rsidRDefault="009F239B" w:rsidP="00AA3F80">
      <w:pPr>
        <w:jc w:val="both"/>
        <w:rPr>
          <w:rFonts w:asciiTheme="minorHAnsi" w:hAnsiTheme="minorHAnsi" w:cstheme="minorHAnsi"/>
          <w:sz w:val="22"/>
          <w:szCs w:val="22"/>
        </w:rPr>
      </w:pPr>
    </w:p>
    <w:p w14:paraId="230E10EE" w14:textId="2D09B0B2" w:rsidR="009F239B" w:rsidRPr="00815456" w:rsidRDefault="009F239B" w:rsidP="00AA3F80">
      <w:pPr>
        <w:jc w:val="both"/>
        <w:rPr>
          <w:rFonts w:asciiTheme="minorHAnsi" w:hAnsiTheme="minorHAnsi" w:cstheme="minorHAnsi"/>
          <w:sz w:val="28"/>
        </w:rPr>
      </w:pPr>
      <w:r w:rsidRPr="00815456">
        <w:rPr>
          <w:rFonts w:asciiTheme="minorHAnsi" w:hAnsiTheme="minorHAnsi" w:cstheme="minorHAnsi"/>
        </w:rPr>
        <w:t xml:space="preserve">If a </w:t>
      </w:r>
      <w:r w:rsidR="009C6A43" w:rsidRPr="00815456">
        <w:rPr>
          <w:rFonts w:asciiTheme="minorHAnsi" w:hAnsiTheme="minorHAnsi" w:cstheme="minorHAnsi"/>
        </w:rPr>
        <w:t xml:space="preserve">lawyer receives </w:t>
      </w:r>
      <w:r w:rsidR="00D16BE9" w:rsidRPr="00815456">
        <w:rPr>
          <w:rFonts w:asciiTheme="minorHAnsi" w:hAnsiTheme="minorHAnsi" w:cstheme="minorHAnsi"/>
        </w:rPr>
        <w:t xml:space="preserve">funds </w:t>
      </w:r>
      <w:r w:rsidR="009C6A43" w:rsidRPr="00815456">
        <w:rPr>
          <w:rFonts w:asciiTheme="minorHAnsi" w:hAnsiTheme="minorHAnsi" w:cstheme="minorHAnsi"/>
        </w:rPr>
        <w:t xml:space="preserve">from a client that </w:t>
      </w:r>
      <w:r w:rsidR="006F5AD0" w:rsidRPr="00815456">
        <w:rPr>
          <w:rFonts w:asciiTheme="minorHAnsi" w:hAnsiTheme="minorHAnsi" w:cstheme="minorHAnsi"/>
        </w:rPr>
        <w:t>is comprised of both a</w:t>
      </w:r>
      <w:r w:rsidR="00D16BE9" w:rsidRPr="00815456">
        <w:rPr>
          <w:rFonts w:asciiTheme="minorHAnsi" w:hAnsiTheme="minorHAnsi" w:cstheme="minorHAnsi"/>
        </w:rPr>
        <w:t xml:space="preserve"> nonrefundable retainer fee and an advance payment for future se</w:t>
      </w:r>
      <w:r w:rsidR="008649C7" w:rsidRPr="00815456">
        <w:rPr>
          <w:rFonts w:asciiTheme="minorHAnsi" w:hAnsiTheme="minorHAnsi" w:cstheme="minorHAnsi"/>
        </w:rPr>
        <w:t xml:space="preserve">rvices, only the payment meeting the requirements for a true nonrefundable retainer may be deposited into the lawyer’s operating account. The remainder must be deposited into </w:t>
      </w:r>
      <w:r w:rsidR="00815456" w:rsidRPr="00815456">
        <w:rPr>
          <w:rFonts w:asciiTheme="minorHAnsi" w:hAnsiTheme="minorHAnsi" w:cstheme="minorHAnsi"/>
        </w:rPr>
        <w:t>a trust account.</w:t>
      </w:r>
    </w:p>
    <w:p w14:paraId="7E4C48A2" w14:textId="77777777" w:rsidR="00452F94" w:rsidRPr="00AF26A6" w:rsidRDefault="00452F94" w:rsidP="00AA3F80">
      <w:pPr>
        <w:tabs>
          <w:tab w:val="left" w:pos="360"/>
          <w:tab w:val="center" w:leader="dot" w:pos="6480"/>
          <w:tab w:val="right" w:leader="dot" w:pos="9360"/>
        </w:tabs>
        <w:jc w:val="both"/>
        <w:rPr>
          <w:rFonts w:asciiTheme="minorHAnsi" w:hAnsiTheme="minorHAnsi" w:cstheme="minorHAnsi"/>
        </w:rPr>
      </w:pPr>
    </w:p>
    <w:p w14:paraId="4F8B6730" w14:textId="77777777" w:rsidR="00BA751E" w:rsidRPr="00AF26A6" w:rsidRDefault="00BA751E" w:rsidP="00AA3F8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b/>
        </w:rPr>
        <w:t>Advanced Payments of Expenses</w:t>
      </w:r>
    </w:p>
    <w:p w14:paraId="17B8FFA9" w14:textId="77777777" w:rsidR="00517908" w:rsidRPr="00AF26A6" w:rsidRDefault="00517908">
      <w:pPr>
        <w:tabs>
          <w:tab w:val="left" w:pos="360"/>
          <w:tab w:val="center" w:leader="dot" w:pos="6480"/>
          <w:tab w:val="right" w:leader="dot" w:pos="9360"/>
        </w:tabs>
        <w:jc w:val="both"/>
        <w:rPr>
          <w:rFonts w:asciiTheme="minorHAnsi" w:hAnsiTheme="minorHAnsi" w:cstheme="minorHAnsi"/>
        </w:rPr>
      </w:pPr>
    </w:p>
    <w:p w14:paraId="78D0CC30" w14:textId="0536C9F1" w:rsidR="00EC15CC" w:rsidRPr="00AF26A6" w:rsidRDefault="00452F94" w:rsidP="00355EA8">
      <w:pPr>
        <w:tabs>
          <w:tab w:val="left" w:pos="360"/>
          <w:tab w:val="center" w:leader="dot" w:pos="6480"/>
          <w:tab w:val="right" w:leader="dot" w:pos="9360"/>
        </w:tabs>
        <w:jc w:val="both"/>
        <w:rPr>
          <w:rFonts w:asciiTheme="minorHAnsi" w:hAnsiTheme="minorHAnsi" w:cstheme="minorHAnsi"/>
          <w:sz w:val="28"/>
          <w:szCs w:val="28"/>
        </w:rPr>
      </w:pPr>
      <w:r w:rsidRPr="00AF26A6">
        <w:rPr>
          <w:rFonts w:asciiTheme="minorHAnsi" w:hAnsiTheme="minorHAnsi" w:cstheme="minorHAnsi"/>
        </w:rPr>
        <w:t xml:space="preserve">It is much easier to identify what constitutes an advance payment of expenses </w:t>
      </w:r>
      <w:r w:rsidR="0087508D" w:rsidRPr="00AF26A6">
        <w:rPr>
          <w:rFonts w:asciiTheme="minorHAnsi" w:hAnsiTheme="minorHAnsi" w:cstheme="minorHAnsi"/>
        </w:rPr>
        <w:t>than</w:t>
      </w:r>
      <w:r w:rsidRPr="00AF26A6">
        <w:rPr>
          <w:rFonts w:asciiTheme="minorHAnsi" w:hAnsiTheme="minorHAnsi" w:cstheme="minorHAnsi"/>
        </w:rPr>
        <w:t xml:space="preserve"> an unearned fee. For example, court costs</w:t>
      </w:r>
      <w:r w:rsidR="00002BF9" w:rsidRPr="00AF26A6">
        <w:rPr>
          <w:rFonts w:asciiTheme="minorHAnsi" w:hAnsiTheme="minorHAnsi" w:cstheme="minorHAnsi"/>
        </w:rPr>
        <w:t>, such as filing fees,</w:t>
      </w:r>
      <w:r w:rsidRPr="00AF26A6">
        <w:rPr>
          <w:rFonts w:asciiTheme="minorHAnsi" w:hAnsiTheme="minorHAnsi" w:cstheme="minorHAnsi"/>
        </w:rPr>
        <w:t xml:space="preserve"> are often paid as part of an advance payment of fees. Until the court costs are paid</w:t>
      </w:r>
      <w:r w:rsidR="00B06A0B" w:rsidRPr="00AF26A6">
        <w:rPr>
          <w:rFonts w:asciiTheme="minorHAnsi" w:hAnsiTheme="minorHAnsi" w:cstheme="minorHAnsi"/>
        </w:rPr>
        <w:t>, they</w:t>
      </w:r>
      <w:r w:rsidRPr="00AF26A6">
        <w:rPr>
          <w:rFonts w:asciiTheme="minorHAnsi" w:hAnsiTheme="minorHAnsi" w:cstheme="minorHAnsi"/>
        </w:rPr>
        <w:t xml:space="preserve"> belong in a trust account.</w:t>
      </w:r>
      <w:r w:rsidR="001A50DD" w:rsidRPr="00AF26A6">
        <w:rPr>
          <w:rFonts w:asciiTheme="minorHAnsi" w:hAnsiTheme="minorHAnsi" w:cstheme="minorHAnsi"/>
        </w:rPr>
        <w:t xml:space="preserve"> The same is true of anticipated travel expenses. Until the</w:t>
      </w:r>
      <w:r w:rsidR="00852F09" w:rsidRPr="00AF26A6">
        <w:rPr>
          <w:rFonts w:asciiTheme="minorHAnsi" w:hAnsiTheme="minorHAnsi" w:cstheme="minorHAnsi"/>
        </w:rPr>
        <w:t xml:space="preserve"> lawyer buys the</w:t>
      </w:r>
      <w:r w:rsidR="001A50DD" w:rsidRPr="00AF26A6">
        <w:rPr>
          <w:rFonts w:asciiTheme="minorHAnsi" w:hAnsiTheme="minorHAnsi" w:cstheme="minorHAnsi"/>
        </w:rPr>
        <w:t xml:space="preserve"> plane ticket</w:t>
      </w:r>
      <w:r w:rsidR="00852F09" w:rsidRPr="00AF26A6">
        <w:rPr>
          <w:rFonts w:asciiTheme="minorHAnsi" w:hAnsiTheme="minorHAnsi" w:cstheme="minorHAnsi"/>
        </w:rPr>
        <w:t xml:space="preserve"> </w:t>
      </w:r>
      <w:r w:rsidR="001A50DD" w:rsidRPr="00AF26A6">
        <w:rPr>
          <w:rFonts w:asciiTheme="minorHAnsi" w:hAnsiTheme="minorHAnsi" w:cstheme="minorHAnsi"/>
        </w:rPr>
        <w:t xml:space="preserve">or </w:t>
      </w:r>
      <w:r w:rsidR="00FF49D4" w:rsidRPr="00AF26A6">
        <w:rPr>
          <w:rFonts w:asciiTheme="minorHAnsi" w:hAnsiTheme="minorHAnsi" w:cstheme="minorHAnsi"/>
        </w:rPr>
        <w:t>reimburses him</w:t>
      </w:r>
      <w:r w:rsidR="001A50DD" w:rsidRPr="00AF26A6">
        <w:rPr>
          <w:rFonts w:asciiTheme="minorHAnsi" w:hAnsiTheme="minorHAnsi" w:cstheme="minorHAnsi"/>
        </w:rPr>
        <w:t>self, the money for this expense remains in the trust account.</w:t>
      </w:r>
      <w:r w:rsidR="006870F8" w:rsidRPr="00AF26A6">
        <w:rPr>
          <w:rFonts w:asciiTheme="minorHAnsi" w:hAnsiTheme="minorHAnsi" w:cstheme="minorHAnsi"/>
        </w:rPr>
        <w:t xml:space="preserve"> Once the expense is reimbursed, </w:t>
      </w:r>
      <w:r w:rsidR="00DC5285" w:rsidRPr="00AF26A6">
        <w:rPr>
          <w:rFonts w:asciiTheme="minorHAnsi" w:hAnsiTheme="minorHAnsi" w:cstheme="minorHAnsi"/>
        </w:rPr>
        <w:t xml:space="preserve">the funds are transferred to the lawyer’s operational account. </w:t>
      </w:r>
    </w:p>
    <w:p w14:paraId="44189BF7" w14:textId="77777777" w:rsidR="00994D77" w:rsidRPr="00AF26A6" w:rsidRDefault="00994D77" w:rsidP="00B17652">
      <w:pPr>
        <w:jc w:val="both"/>
        <w:rPr>
          <w:rFonts w:asciiTheme="minorHAnsi" w:hAnsiTheme="minorHAnsi" w:cstheme="minorHAnsi"/>
        </w:rPr>
      </w:pPr>
    </w:p>
    <w:p w14:paraId="24313076" w14:textId="77777777" w:rsidR="00EB4A99" w:rsidRPr="00AF26A6" w:rsidRDefault="0060373F" w:rsidP="00CA123E">
      <w:pPr>
        <w:jc w:val="center"/>
        <w:rPr>
          <w:rFonts w:asciiTheme="minorHAnsi" w:hAnsiTheme="minorHAnsi" w:cstheme="minorHAnsi"/>
          <w:sz w:val="28"/>
          <w:szCs w:val="28"/>
        </w:rPr>
      </w:pPr>
      <w:r w:rsidRPr="00AF26A6">
        <w:rPr>
          <w:rFonts w:asciiTheme="minorHAnsi" w:hAnsiTheme="minorHAnsi" w:cstheme="minorHAnsi"/>
          <w:sz w:val="28"/>
          <w:szCs w:val="28"/>
        </w:rPr>
        <w:t>I</w:t>
      </w:r>
      <w:r w:rsidR="00E26706" w:rsidRPr="00AF26A6">
        <w:rPr>
          <w:rFonts w:asciiTheme="minorHAnsi" w:hAnsiTheme="minorHAnsi" w:cstheme="minorHAnsi"/>
          <w:sz w:val="28"/>
          <w:szCs w:val="28"/>
        </w:rPr>
        <w:t xml:space="preserve">ndividual </w:t>
      </w:r>
      <w:r w:rsidR="00195B4D" w:rsidRPr="00AF26A6">
        <w:rPr>
          <w:rFonts w:asciiTheme="minorHAnsi" w:hAnsiTheme="minorHAnsi" w:cstheme="minorHAnsi"/>
          <w:sz w:val="28"/>
          <w:szCs w:val="28"/>
        </w:rPr>
        <w:t>In</w:t>
      </w:r>
      <w:r w:rsidR="0009462F" w:rsidRPr="00AF26A6">
        <w:rPr>
          <w:rFonts w:asciiTheme="minorHAnsi" w:hAnsiTheme="minorHAnsi" w:cstheme="minorHAnsi"/>
          <w:sz w:val="28"/>
          <w:szCs w:val="28"/>
        </w:rPr>
        <w:t>te</w:t>
      </w:r>
      <w:r w:rsidR="00290EC9" w:rsidRPr="00AF26A6">
        <w:rPr>
          <w:rFonts w:asciiTheme="minorHAnsi" w:hAnsiTheme="minorHAnsi" w:cstheme="minorHAnsi"/>
          <w:sz w:val="28"/>
          <w:szCs w:val="28"/>
        </w:rPr>
        <w:t>rest-Bearing Trust Account</w:t>
      </w:r>
      <w:r w:rsidR="003D0FCB" w:rsidRPr="00AF26A6">
        <w:rPr>
          <w:rFonts w:asciiTheme="minorHAnsi" w:hAnsiTheme="minorHAnsi" w:cstheme="minorHAnsi"/>
          <w:sz w:val="28"/>
          <w:szCs w:val="28"/>
        </w:rPr>
        <w:t>s</w:t>
      </w:r>
      <w:r w:rsidR="00290EC9" w:rsidRPr="00AF26A6">
        <w:rPr>
          <w:rFonts w:asciiTheme="minorHAnsi" w:hAnsiTheme="minorHAnsi" w:cstheme="minorHAnsi"/>
          <w:sz w:val="28"/>
          <w:szCs w:val="28"/>
        </w:rPr>
        <w:t xml:space="preserve"> vs.</w:t>
      </w:r>
    </w:p>
    <w:p w14:paraId="0E1CEA2C" w14:textId="77777777" w:rsidR="00195B4D" w:rsidRPr="00AF26A6" w:rsidRDefault="00290EC9" w:rsidP="00CA123E">
      <w:pPr>
        <w:jc w:val="center"/>
        <w:rPr>
          <w:rFonts w:asciiTheme="minorHAnsi" w:hAnsiTheme="minorHAnsi" w:cstheme="minorHAnsi"/>
          <w:sz w:val="28"/>
          <w:szCs w:val="28"/>
        </w:rPr>
      </w:pPr>
      <w:r w:rsidRPr="00AF26A6">
        <w:rPr>
          <w:rFonts w:asciiTheme="minorHAnsi" w:hAnsiTheme="minorHAnsi" w:cstheme="minorHAnsi"/>
          <w:sz w:val="28"/>
          <w:szCs w:val="28"/>
        </w:rPr>
        <w:t>Interest on Lawyers’ Trust Account</w:t>
      </w:r>
      <w:r w:rsidR="003D0FCB" w:rsidRPr="00AF26A6">
        <w:rPr>
          <w:rFonts w:asciiTheme="minorHAnsi" w:hAnsiTheme="minorHAnsi" w:cstheme="minorHAnsi"/>
          <w:sz w:val="28"/>
          <w:szCs w:val="28"/>
        </w:rPr>
        <w:t>s</w:t>
      </w:r>
      <w:r w:rsidRPr="00AF26A6">
        <w:rPr>
          <w:rFonts w:asciiTheme="minorHAnsi" w:hAnsiTheme="minorHAnsi" w:cstheme="minorHAnsi"/>
          <w:sz w:val="28"/>
          <w:szCs w:val="28"/>
        </w:rPr>
        <w:t xml:space="preserve"> (IOLTA)</w:t>
      </w:r>
    </w:p>
    <w:p w14:paraId="06506285" w14:textId="77777777" w:rsidR="00195B4D" w:rsidRPr="00AF26A6" w:rsidRDefault="00195B4D" w:rsidP="00B17652">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54E03533" w14:textId="77777777" w:rsidR="00195B4D" w:rsidRPr="00AF26A6" w:rsidRDefault="00195B4D" w:rsidP="00B17652">
      <w:pPr>
        <w:tabs>
          <w:tab w:val="left" w:pos="360"/>
          <w:tab w:val="center" w:leader="dot" w:pos="6480"/>
          <w:tab w:val="right" w:leader="dot" w:pos="9360"/>
        </w:tabs>
        <w:jc w:val="both"/>
        <w:rPr>
          <w:rFonts w:asciiTheme="minorHAnsi" w:hAnsiTheme="minorHAnsi" w:cstheme="minorHAnsi"/>
        </w:rPr>
      </w:pPr>
    </w:p>
    <w:p w14:paraId="384E3AD1" w14:textId="38428F08" w:rsidR="00BC0257" w:rsidRPr="00AF26A6" w:rsidRDefault="00C343F7" w:rsidP="00F917C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terms </w:t>
      </w:r>
      <w:r w:rsidR="004E4A54" w:rsidRPr="00AF26A6">
        <w:rPr>
          <w:rFonts w:asciiTheme="minorHAnsi" w:hAnsiTheme="minorHAnsi" w:cstheme="minorHAnsi"/>
        </w:rPr>
        <w:t>“</w:t>
      </w:r>
      <w:r w:rsidRPr="00AF26A6">
        <w:rPr>
          <w:rFonts w:asciiTheme="minorHAnsi" w:hAnsiTheme="minorHAnsi" w:cstheme="minorHAnsi"/>
        </w:rPr>
        <w:t>IOLTA account</w:t>
      </w:r>
      <w:r w:rsidR="004E4A54" w:rsidRPr="00AF26A6">
        <w:rPr>
          <w:rFonts w:asciiTheme="minorHAnsi" w:hAnsiTheme="minorHAnsi" w:cstheme="minorHAnsi"/>
        </w:rPr>
        <w:t>”</w:t>
      </w:r>
      <w:r w:rsidRPr="00AF26A6">
        <w:rPr>
          <w:rFonts w:asciiTheme="minorHAnsi" w:hAnsiTheme="minorHAnsi" w:cstheme="minorHAnsi"/>
        </w:rPr>
        <w:t xml:space="preserve"> and </w:t>
      </w:r>
      <w:r w:rsidR="004E4A54" w:rsidRPr="00AF26A6">
        <w:rPr>
          <w:rFonts w:asciiTheme="minorHAnsi" w:hAnsiTheme="minorHAnsi" w:cstheme="minorHAnsi"/>
        </w:rPr>
        <w:t>“</w:t>
      </w:r>
      <w:r w:rsidRPr="00AF26A6">
        <w:rPr>
          <w:rFonts w:asciiTheme="minorHAnsi" w:hAnsiTheme="minorHAnsi" w:cstheme="minorHAnsi"/>
        </w:rPr>
        <w:t>trust account</w:t>
      </w:r>
      <w:r w:rsidR="004E4A54" w:rsidRPr="00AF26A6">
        <w:rPr>
          <w:rFonts w:asciiTheme="minorHAnsi" w:hAnsiTheme="minorHAnsi" w:cstheme="minorHAnsi"/>
        </w:rPr>
        <w:t>”</w:t>
      </w:r>
      <w:r w:rsidRPr="00AF26A6">
        <w:rPr>
          <w:rFonts w:asciiTheme="minorHAnsi" w:hAnsiTheme="minorHAnsi" w:cstheme="minorHAnsi"/>
        </w:rPr>
        <w:t xml:space="preserve"> are not synonymous. An IOLTA account is simply a type of trust account. All IOLTA accounts are trust accounts, but not all trust accounts are IOLTA accounts.</w:t>
      </w:r>
      <w:r w:rsidR="00F917C9" w:rsidRPr="00AF26A6">
        <w:rPr>
          <w:rFonts w:asciiTheme="minorHAnsi" w:hAnsiTheme="minorHAnsi" w:cstheme="minorHAnsi"/>
        </w:rPr>
        <w:t xml:space="preserve"> </w:t>
      </w:r>
    </w:p>
    <w:p w14:paraId="7D99FD47" w14:textId="77777777" w:rsidR="00625A7A" w:rsidRPr="00AF26A6" w:rsidRDefault="00625A7A" w:rsidP="00F917C9">
      <w:pPr>
        <w:tabs>
          <w:tab w:val="left" w:pos="360"/>
          <w:tab w:val="center" w:leader="dot" w:pos="6480"/>
          <w:tab w:val="right" w:leader="dot" w:pos="9360"/>
        </w:tabs>
        <w:jc w:val="both"/>
        <w:rPr>
          <w:rFonts w:asciiTheme="minorHAnsi" w:hAnsiTheme="minorHAnsi" w:cstheme="minorHAnsi"/>
        </w:rPr>
      </w:pPr>
    </w:p>
    <w:p w14:paraId="037DBA96" w14:textId="69D7DAE0" w:rsidR="003C7208" w:rsidRPr="00AF26A6" w:rsidRDefault="00CA0111" w:rsidP="003C7208">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When</w:t>
      </w:r>
      <w:r w:rsidR="00491BAB" w:rsidRPr="00AF26A6">
        <w:rPr>
          <w:rFonts w:asciiTheme="minorHAnsi" w:hAnsiTheme="minorHAnsi" w:cstheme="minorHAnsi"/>
        </w:rPr>
        <w:t xml:space="preserve"> placing funds in a trust account, the lawyer must first determine whether the trust account should be set up as an individual interest-bearing trust account or an IOLTA trust account.</w:t>
      </w:r>
      <w:r w:rsidR="00BC0257" w:rsidRPr="00AF26A6">
        <w:rPr>
          <w:rFonts w:asciiTheme="minorHAnsi" w:hAnsiTheme="minorHAnsi" w:cstheme="minorHAnsi"/>
        </w:rPr>
        <w:t xml:space="preserve"> The difference between the two types of trust accounts relates to who receives the interest earned on the principal funds.</w:t>
      </w:r>
      <w:r w:rsidR="00820686" w:rsidRPr="00AF26A6">
        <w:rPr>
          <w:rFonts w:asciiTheme="minorHAnsi" w:hAnsiTheme="minorHAnsi" w:cstheme="minorHAnsi"/>
        </w:rPr>
        <w:t xml:space="preserve"> </w:t>
      </w:r>
      <w:r w:rsidR="00601740" w:rsidRPr="00AF26A6">
        <w:rPr>
          <w:rFonts w:asciiTheme="minorHAnsi" w:hAnsiTheme="minorHAnsi" w:cstheme="minorHAnsi"/>
        </w:rPr>
        <w:t>All</w:t>
      </w:r>
      <w:r w:rsidR="003C7208" w:rsidRPr="00AF26A6">
        <w:rPr>
          <w:rFonts w:asciiTheme="minorHAnsi" w:hAnsiTheme="minorHAnsi" w:cstheme="minorHAnsi"/>
        </w:rPr>
        <w:t xml:space="preserve"> interest</w:t>
      </w:r>
      <w:r w:rsidR="00AD26EC" w:rsidRPr="00AF26A6">
        <w:rPr>
          <w:rFonts w:asciiTheme="minorHAnsi" w:hAnsiTheme="minorHAnsi" w:cstheme="minorHAnsi"/>
        </w:rPr>
        <w:t xml:space="preserve"> earned</w:t>
      </w:r>
      <w:r w:rsidR="003C7208" w:rsidRPr="00AF26A6">
        <w:rPr>
          <w:rFonts w:asciiTheme="minorHAnsi" w:hAnsiTheme="minorHAnsi" w:cstheme="minorHAnsi"/>
        </w:rPr>
        <w:t>, just like the principal funds, belongs to the beneficiary of the trust account.</w:t>
      </w:r>
      <w:r w:rsidR="00FC2046" w:rsidRPr="00AF26A6">
        <w:rPr>
          <w:rStyle w:val="FootnoteReference"/>
          <w:rFonts w:asciiTheme="minorHAnsi" w:hAnsiTheme="minorHAnsi" w:cstheme="minorHAnsi"/>
        </w:rPr>
        <w:footnoteReference w:id="21"/>
      </w:r>
      <w:r w:rsidR="003C7208" w:rsidRPr="00AF26A6">
        <w:rPr>
          <w:rFonts w:asciiTheme="minorHAnsi" w:hAnsiTheme="minorHAnsi" w:cstheme="minorHAnsi"/>
        </w:rPr>
        <w:t xml:space="preserve"> A lawyer may not keep </w:t>
      </w:r>
      <w:r w:rsidR="00704D99" w:rsidRPr="00AF26A6">
        <w:rPr>
          <w:rFonts w:asciiTheme="minorHAnsi" w:hAnsiTheme="minorHAnsi" w:cstheme="minorHAnsi"/>
        </w:rPr>
        <w:t>any</w:t>
      </w:r>
      <w:r w:rsidR="003C7208" w:rsidRPr="00AF26A6">
        <w:rPr>
          <w:rFonts w:asciiTheme="minorHAnsi" w:hAnsiTheme="minorHAnsi" w:cstheme="minorHAnsi"/>
        </w:rPr>
        <w:t xml:space="preserve"> interest earned</w:t>
      </w:r>
      <w:r w:rsidR="00704D99" w:rsidRPr="00AF26A6">
        <w:rPr>
          <w:rFonts w:asciiTheme="minorHAnsi" w:hAnsiTheme="minorHAnsi" w:cstheme="minorHAnsi"/>
        </w:rPr>
        <w:t>.</w:t>
      </w:r>
    </w:p>
    <w:p w14:paraId="372D4C0D" w14:textId="77777777" w:rsidR="009B4E49" w:rsidRDefault="009B4E49" w:rsidP="00FE7D0E">
      <w:pPr>
        <w:tabs>
          <w:tab w:val="left" w:pos="360"/>
          <w:tab w:val="center" w:leader="dot" w:pos="6480"/>
          <w:tab w:val="right" w:leader="dot" w:pos="9360"/>
        </w:tabs>
        <w:jc w:val="both"/>
        <w:rPr>
          <w:rFonts w:asciiTheme="minorHAnsi" w:hAnsiTheme="minorHAnsi" w:cstheme="minorHAnsi"/>
          <w:b/>
        </w:rPr>
      </w:pPr>
    </w:p>
    <w:p w14:paraId="40BA4D43" w14:textId="77777777" w:rsidR="00A02657" w:rsidRPr="00AF26A6" w:rsidRDefault="00A02657" w:rsidP="00FE7D0E">
      <w:pPr>
        <w:tabs>
          <w:tab w:val="left" w:pos="360"/>
          <w:tab w:val="center" w:leader="dot" w:pos="6480"/>
          <w:tab w:val="right" w:leader="dot" w:pos="9360"/>
        </w:tabs>
        <w:jc w:val="both"/>
        <w:rPr>
          <w:rFonts w:asciiTheme="minorHAnsi" w:hAnsiTheme="minorHAnsi" w:cstheme="minorHAnsi"/>
          <w:b/>
        </w:rPr>
      </w:pPr>
    </w:p>
    <w:p w14:paraId="1DE548D4" w14:textId="6A541818" w:rsidR="00FE7D0E" w:rsidRPr="00AF26A6" w:rsidRDefault="00FE7D0E" w:rsidP="00FE7D0E">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 xml:space="preserve">Individual Interest-Bearing Trust Accounts </w:t>
      </w:r>
    </w:p>
    <w:p w14:paraId="0027A8E3" w14:textId="77777777" w:rsidR="00FE7D0E" w:rsidRPr="00AF26A6" w:rsidRDefault="00FE7D0E" w:rsidP="00FE7D0E">
      <w:pPr>
        <w:tabs>
          <w:tab w:val="left" w:pos="360"/>
          <w:tab w:val="center" w:leader="dot" w:pos="6480"/>
          <w:tab w:val="right" w:leader="dot" w:pos="9360"/>
        </w:tabs>
        <w:jc w:val="both"/>
        <w:rPr>
          <w:rFonts w:asciiTheme="minorHAnsi" w:hAnsiTheme="minorHAnsi" w:cstheme="minorHAnsi"/>
          <w:highlight w:val="cyan"/>
        </w:rPr>
      </w:pPr>
    </w:p>
    <w:p w14:paraId="0C86C4F7" w14:textId="744AEBB3" w:rsidR="00B73CC0" w:rsidRPr="00AF26A6" w:rsidRDefault="00C116C9" w:rsidP="00FE7D0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An individual interest-bearing</w:t>
      </w:r>
      <w:r w:rsidR="00FE7D0E" w:rsidRPr="00AF26A6">
        <w:rPr>
          <w:rFonts w:asciiTheme="minorHAnsi" w:hAnsiTheme="minorHAnsi" w:cstheme="minorHAnsi"/>
        </w:rPr>
        <w:t xml:space="preserve"> trust account is set u</w:t>
      </w:r>
      <w:r w:rsidR="008D64E3" w:rsidRPr="00AF26A6">
        <w:rPr>
          <w:rFonts w:asciiTheme="minorHAnsi" w:hAnsiTheme="minorHAnsi" w:cstheme="minorHAnsi"/>
        </w:rPr>
        <w:t xml:space="preserve">p </w:t>
      </w:r>
      <w:r w:rsidR="00E82726" w:rsidRPr="00AF26A6">
        <w:rPr>
          <w:rFonts w:asciiTheme="minorHAnsi" w:hAnsiTheme="minorHAnsi" w:cstheme="minorHAnsi"/>
        </w:rPr>
        <w:t>to</w:t>
      </w:r>
      <w:r w:rsidR="008D64E3" w:rsidRPr="00AF26A6">
        <w:rPr>
          <w:rFonts w:asciiTheme="minorHAnsi" w:hAnsiTheme="minorHAnsi" w:cstheme="minorHAnsi"/>
        </w:rPr>
        <w:t xml:space="preserve"> benefit </w:t>
      </w:r>
      <w:r w:rsidR="00FE7D0E" w:rsidRPr="00AF26A6">
        <w:rPr>
          <w:rFonts w:asciiTheme="minorHAnsi" w:hAnsiTheme="minorHAnsi" w:cstheme="minorHAnsi"/>
        </w:rPr>
        <w:t>the person to whom the funds belong</w:t>
      </w:r>
      <w:r w:rsidR="008A232A" w:rsidRPr="00AF26A6">
        <w:rPr>
          <w:rFonts w:asciiTheme="minorHAnsi" w:hAnsiTheme="minorHAnsi" w:cstheme="minorHAnsi"/>
        </w:rPr>
        <w:t xml:space="preserve">, which is </w:t>
      </w:r>
      <w:r w:rsidR="00FE7D0E" w:rsidRPr="00AF26A6">
        <w:rPr>
          <w:rFonts w:asciiTheme="minorHAnsi" w:hAnsiTheme="minorHAnsi" w:cstheme="minorHAnsi"/>
        </w:rPr>
        <w:t>usually the client</w:t>
      </w:r>
      <w:r w:rsidR="008A232A" w:rsidRPr="00AF26A6">
        <w:rPr>
          <w:rFonts w:asciiTheme="minorHAnsi" w:hAnsiTheme="minorHAnsi" w:cstheme="minorHAnsi"/>
        </w:rPr>
        <w:t>.</w:t>
      </w:r>
      <w:r w:rsidR="002C3BA3" w:rsidRPr="00AF26A6">
        <w:rPr>
          <w:rFonts w:asciiTheme="minorHAnsi" w:hAnsiTheme="minorHAnsi" w:cstheme="minorHAnsi"/>
        </w:rPr>
        <w:t xml:space="preserve"> The general</w:t>
      </w:r>
      <w:r w:rsidR="00FE7D0E" w:rsidRPr="00AF26A6">
        <w:rPr>
          <w:rFonts w:asciiTheme="minorHAnsi" w:hAnsiTheme="minorHAnsi" w:cstheme="minorHAnsi"/>
        </w:rPr>
        <w:t xml:space="preserve"> rule is </w:t>
      </w:r>
      <w:r w:rsidR="00E46D56" w:rsidRPr="00AF26A6">
        <w:rPr>
          <w:rFonts w:asciiTheme="minorHAnsi" w:hAnsiTheme="minorHAnsi" w:cstheme="minorHAnsi"/>
        </w:rPr>
        <w:t xml:space="preserve">that </w:t>
      </w:r>
      <w:r w:rsidR="00FE7D0E" w:rsidRPr="00AF26A6">
        <w:rPr>
          <w:rFonts w:asciiTheme="minorHAnsi" w:hAnsiTheme="minorHAnsi" w:cstheme="minorHAnsi"/>
          <w:u w:val="single"/>
        </w:rPr>
        <w:t xml:space="preserve">funds </w:t>
      </w:r>
      <w:r w:rsidR="00E46D56" w:rsidRPr="00AF26A6">
        <w:rPr>
          <w:rFonts w:asciiTheme="minorHAnsi" w:hAnsiTheme="minorHAnsi" w:cstheme="minorHAnsi"/>
          <w:u w:val="single"/>
        </w:rPr>
        <w:t xml:space="preserve">should be placed in an individual interest-bearing trust account </w:t>
      </w:r>
      <w:r w:rsidR="00977AAD" w:rsidRPr="00AF26A6">
        <w:rPr>
          <w:rFonts w:asciiTheme="minorHAnsi" w:hAnsiTheme="minorHAnsi" w:cstheme="minorHAnsi"/>
          <w:u w:val="single"/>
        </w:rPr>
        <w:t xml:space="preserve">when they </w:t>
      </w:r>
      <w:r w:rsidR="00FE7D0E" w:rsidRPr="00AF26A6">
        <w:rPr>
          <w:rFonts w:asciiTheme="minorHAnsi" w:hAnsiTheme="minorHAnsi" w:cstheme="minorHAnsi"/>
          <w:u w:val="single"/>
        </w:rPr>
        <w:t xml:space="preserve">can reasonably earn interest for the </w:t>
      </w:r>
      <w:r w:rsidR="00977AAD" w:rsidRPr="00AF26A6">
        <w:rPr>
          <w:rFonts w:asciiTheme="minorHAnsi" w:hAnsiTheme="minorHAnsi" w:cstheme="minorHAnsi"/>
          <w:u w:val="single"/>
        </w:rPr>
        <w:t>beneficiary</w:t>
      </w:r>
      <w:r w:rsidR="00FE7D0E" w:rsidRPr="00AF26A6">
        <w:rPr>
          <w:rFonts w:asciiTheme="minorHAnsi" w:hAnsiTheme="minorHAnsi" w:cstheme="minorHAnsi"/>
        </w:rPr>
        <w:t>.</w:t>
      </w:r>
      <w:r w:rsidR="00756663" w:rsidRPr="00AF26A6">
        <w:rPr>
          <w:rStyle w:val="FootnoteReference"/>
          <w:rFonts w:asciiTheme="minorHAnsi" w:hAnsiTheme="minorHAnsi" w:cstheme="minorHAnsi"/>
        </w:rPr>
        <w:footnoteReference w:id="22"/>
      </w:r>
      <w:r w:rsidR="00CD478E" w:rsidRPr="00AF26A6">
        <w:rPr>
          <w:rFonts w:asciiTheme="minorHAnsi" w:hAnsiTheme="minorHAnsi" w:cstheme="minorHAnsi"/>
        </w:rPr>
        <w:t xml:space="preserve"> </w:t>
      </w:r>
      <w:r w:rsidR="00C60AEE" w:rsidRPr="00AF26A6">
        <w:rPr>
          <w:rFonts w:asciiTheme="minorHAnsi" w:hAnsiTheme="minorHAnsi" w:cstheme="minorHAnsi"/>
        </w:rPr>
        <w:t>I</w:t>
      </w:r>
      <w:r w:rsidR="00FE7D0E" w:rsidRPr="00AF26A6">
        <w:rPr>
          <w:rFonts w:asciiTheme="minorHAnsi" w:hAnsiTheme="minorHAnsi" w:cstheme="minorHAnsi"/>
        </w:rPr>
        <w:t xml:space="preserve">f the funds </w:t>
      </w:r>
      <w:r w:rsidR="00067709" w:rsidRPr="00AF26A6">
        <w:rPr>
          <w:rFonts w:asciiTheme="minorHAnsi" w:hAnsiTheme="minorHAnsi" w:cstheme="minorHAnsi"/>
        </w:rPr>
        <w:t>cannot</w:t>
      </w:r>
      <w:r w:rsidR="00FE7D0E" w:rsidRPr="00AF26A6">
        <w:rPr>
          <w:rFonts w:asciiTheme="minorHAnsi" w:hAnsiTheme="minorHAnsi" w:cstheme="minorHAnsi"/>
        </w:rPr>
        <w:t xml:space="preserve"> reasonably earn interest for the beneficiary</w:t>
      </w:r>
      <w:r w:rsidR="00CD478E" w:rsidRPr="00AF26A6">
        <w:rPr>
          <w:rFonts w:asciiTheme="minorHAnsi" w:hAnsiTheme="minorHAnsi" w:cstheme="minorHAnsi"/>
        </w:rPr>
        <w:t>,</w:t>
      </w:r>
      <w:r w:rsidR="00FE7D0E" w:rsidRPr="00AF26A6">
        <w:rPr>
          <w:rFonts w:asciiTheme="minorHAnsi" w:hAnsiTheme="minorHAnsi" w:cstheme="minorHAnsi"/>
        </w:rPr>
        <w:t xml:space="preserve"> the funds go into an IOLTA trust account.</w:t>
      </w:r>
      <w:r w:rsidR="00982451" w:rsidRPr="00AF26A6">
        <w:rPr>
          <w:rStyle w:val="FootnoteReference"/>
          <w:rFonts w:asciiTheme="minorHAnsi" w:hAnsiTheme="minorHAnsi" w:cstheme="minorHAnsi"/>
        </w:rPr>
        <w:footnoteReference w:id="23"/>
      </w:r>
    </w:p>
    <w:p w14:paraId="293EE990" w14:textId="77777777" w:rsidR="00B73CC0" w:rsidRPr="00AF26A6" w:rsidRDefault="00B73CC0" w:rsidP="00FE7D0E">
      <w:pPr>
        <w:tabs>
          <w:tab w:val="left" w:pos="360"/>
          <w:tab w:val="center" w:leader="dot" w:pos="6480"/>
          <w:tab w:val="right" w:leader="dot" w:pos="9360"/>
        </w:tabs>
        <w:jc w:val="both"/>
        <w:rPr>
          <w:rFonts w:asciiTheme="minorHAnsi" w:hAnsiTheme="minorHAnsi" w:cstheme="minorHAnsi"/>
        </w:rPr>
      </w:pPr>
    </w:p>
    <w:p w14:paraId="6D92F325" w14:textId="043332AB" w:rsidR="00FE7D0E" w:rsidRPr="00AF26A6" w:rsidRDefault="00292B43" w:rsidP="00FE7D0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When opening an </w:t>
      </w:r>
      <w:r w:rsidR="00F637CD" w:rsidRPr="00AF26A6">
        <w:rPr>
          <w:rFonts w:asciiTheme="minorHAnsi" w:hAnsiTheme="minorHAnsi" w:cstheme="minorHAnsi"/>
        </w:rPr>
        <w:t>individual interest-bearing trust account, i</w:t>
      </w:r>
      <w:r w:rsidR="00FE7D0E" w:rsidRPr="00AF26A6">
        <w:rPr>
          <w:rFonts w:asciiTheme="minorHAnsi" w:hAnsiTheme="minorHAnsi" w:cstheme="minorHAnsi"/>
        </w:rPr>
        <w:t xml:space="preserve">t is important that the lawyer use the beneficiary's social security number or EIN. For IRS reporting purposes, the lawyer should not use his own tax ID </w:t>
      </w:r>
      <w:r w:rsidR="005D3C96" w:rsidRPr="00AF26A6">
        <w:rPr>
          <w:rFonts w:asciiTheme="minorHAnsi" w:hAnsiTheme="minorHAnsi" w:cstheme="minorHAnsi"/>
        </w:rPr>
        <w:t xml:space="preserve">number </w:t>
      </w:r>
      <w:r w:rsidR="00FE7D0E" w:rsidRPr="00AF26A6">
        <w:rPr>
          <w:rFonts w:asciiTheme="minorHAnsi" w:hAnsiTheme="minorHAnsi" w:cstheme="minorHAnsi"/>
        </w:rPr>
        <w:t xml:space="preserve">on this type </w:t>
      </w:r>
      <w:r w:rsidR="00067709" w:rsidRPr="00AF26A6">
        <w:rPr>
          <w:rFonts w:asciiTheme="minorHAnsi" w:hAnsiTheme="minorHAnsi" w:cstheme="minorHAnsi"/>
        </w:rPr>
        <w:t xml:space="preserve">of </w:t>
      </w:r>
      <w:r w:rsidR="00FE7D0E" w:rsidRPr="00AF26A6">
        <w:rPr>
          <w:rFonts w:asciiTheme="minorHAnsi" w:hAnsiTheme="minorHAnsi" w:cstheme="minorHAnsi"/>
        </w:rPr>
        <w:t>account.</w:t>
      </w:r>
    </w:p>
    <w:p w14:paraId="54C63A97" w14:textId="77777777" w:rsidR="00D225C2" w:rsidRPr="00AF26A6" w:rsidRDefault="00D225C2" w:rsidP="00FE7D0E">
      <w:pPr>
        <w:tabs>
          <w:tab w:val="left" w:pos="360"/>
          <w:tab w:val="center" w:leader="dot" w:pos="6480"/>
          <w:tab w:val="right" w:leader="dot" w:pos="9360"/>
        </w:tabs>
        <w:jc w:val="both"/>
        <w:rPr>
          <w:rFonts w:asciiTheme="minorHAnsi" w:hAnsiTheme="minorHAnsi" w:cstheme="minorHAnsi"/>
        </w:rPr>
      </w:pPr>
    </w:p>
    <w:p w14:paraId="3B3EFFED" w14:textId="6A83E0B3" w:rsidR="002D25C7" w:rsidRPr="00AF26A6" w:rsidRDefault="009D65D5"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b/>
        </w:rPr>
        <w:t>I</w:t>
      </w:r>
      <w:r w:rsidR="002D25C7" w:rsidRPr="00AF26A6">
        <w:rPr>
          <w:rFonts w:asciiTheme="minorHAnsi" w:hAnsiTheme="minorHAnsi" w:cstheme="minorHAnsi"/>
          <w:b/>
        </w:rPr>
        <w:t>OLTA Trust Accounts</w:t>
      </w:r>
    </w:p>
    <w:p w14:paraId="7AED0C06" w14:textId="77777777" w:rsidR="002D25C7" w:rsidRPr="00AF26A6" w:rsidRDefault="002D25C7" w:rsidP="002D25C7">
      <w:pPr>
        <w:tabs>
          <w:tab w:val="left" w:pos="360"/>
          <w:tab w:val="center" w:leader="dot" w:pos="6480"/>
          <w:tab w:val="right" w:leader="dot" w:pos="9360"/>
        </w:tabs>
        <w:jc w:val="both"/>
        <w:rPr>
          <w:rFonts w:asciiTheme="minorHAnsi" w:hAnsiTheme="minorHAnsi" w:cstheme="minorHAnsi"/>
        </w:rPr>
      </w:pPr>
    </w:p>
    <w:p w14:paraId="72F34CB8" w14:textId="14FB3584" w:rsidR="002D25C7" w:rsidRPr="00AF26A6" w:rsidRDefault="00067709"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Rule 1.14 makes clear that funds belonging to </w:t>
      </w:r>
      <w:r w:rsidR="004E4A54" w:rsidRPr="00AF26A6">
        <w:rPr>
          <w:rFonts w:asciiTheme="minorHAnsi" w:hAnsiTheme="minorHAnsi" w:cstheme="minorHAnsi"/>
        </w:rPr>
        <w:t xml:space="preserve">clients and third parties </w:t>
      </w:r>
      <w:r w:rsidRPr="00AF26A6">
        <w:rPr>
          <w:rFonts w:asciiTheme="minorHAnsi" w:hAnsiTheme="minorHAnsi" w:cstheme="minorHAnsi"/>
        </w:rPr>
        <w:t xml:space="preserve">must be held in trust. </w:t>
      </w:r>
      <w:r w:rsidR="000214F7" w:rsidRPr="00AF26A6">
        <w:rPr>
          <w:rFonts w:asciiTheme="minorHAnsi" w:hAnsiTheme="minorHAnsi" w:cstheme="minorHAnsi"/>
        </w:rPr>
        <w:t>However,</w:t>
      </w:r>
      <w:r w:rsidR="00CE3457" w:rsidRPr="00AF26A6">
        <w:rPr>
          <w:rFonts w:asciiTheme="minorHAnsi" w:hAnsiTheme="minorHAnsi" w:cstheme="minorHAnsi"/>
        </w:rPr>
        <w:t xml:space="preserve"> in some situations, it</w:t>
      </w:r>
      <w:r w:rsidR="004155DF" w:rsidRPr="00AF26A6">
        <w:rPr>
          <w:rFonts w:asciiTheme="minorHAnsi" w:hAnsiTheme="minorHAnsi" w:cstheme="minorHAnsi"/>
        </w:rPr>
        <w:t xml:space="preserve"> could be</w:t>
      </w:r>
      <w:r w:rsidR="00172291" w:rsidRPr="00AF26A6">
        <w:rPr>
          <w:rFonts w:asciiTheme="minorHAnsi" w:hAnsiTheme="minorHAnsi" w:cstheme="minorHAnsi"/>
        </w:rPr>
        <w:t xml:space="preserve"> very</w:t>
      </w:r>
      <w:r w:rsidR="004155DF" w:rsidRPr="00AF26A6">
        <w:rPr>
          <w:rFonts w:asciiTheme="minorHAnsi" w:hAnsiTheme="minorHAnsi" w:cstheme="minorHAnsi"/>
        </w:rPr>
        <w:t xml:space="preserve"> burdensome</w:t>
      </w:r>
      <w:r w:rsidR="00172291" w:rsidRPr="00AF26A6">
        <w:rPr>
          <w:rFonts w:asciiTheme="minorHAnsi" w:hAnsiTheme="minorHAnsi" w:cstheme="minorHAnsi"/>
        </w:rPr>
        <w:t xml:space="preserve"> for a lawyer</w:t>
      </w:r>
      <w:r w:rsidR="004155DF" w:rsidRPr="00AF26A6">
        <w:rPr>
          <w:rFonts w:asciiTheme="minorHAnsi" w:hAnsiTheme="minorHAnsi" w:cstheme="minorHAnsi"/>
        </w:rPr>
        <w:t xml:space="preserve"> to </w:t>
      </w:r>
      <w:r w:rsidR="00B3286B" w:rsidRPr="00AF26A6">
        <w:rPr>
          <w:rFonts w:asciiTheme="minorHAnsi" w:hAnsiTheme="minorHAnsi" w:cstheme="minorHAnsi"/>
        </w:rPr>
        <w:t xml:space="preserve">hold funds for each person in </w:t>
      </w:r>
      <w:r w:rsidR="00172291" w:rsidRPr="00AF26A6">
        <w:rPr>
          <w:rFonts w:asciiTheme="minorHAnsi" w:hAnsiTheme="minorHAnsi" w:cstheme="minorHAnsi"/>
        </w:rPr>
        <w:t xml:space="preserve">separate </w:t>
      </w:r>
      <w:r w:rsidR="002D25C7" w:rsidRPr="00AF26A6">
        <w:rPr>
          <w:rFonts w:asciiTheme="minorHAnsi" w:hAnsiTheme="minorHAnsi" w:cstheme="minorHAnsi"/>
        </w:rPr>
        <w:t xml:space="preserve">individual </w:t>
      </w:r>
      <w:r w:rsidR="00C37AE6" w:rsidRPr="00AF26A6">
        <w:rPr>
          <w:rFonts w:asciiTheme="minorHAnsi" w:hAnsiTheme="minorHAnsi" w:cstheme="minorHAnsi"/>
        </w:rPr>
        <w:t>interest</w:t>
      </w:r>
      <w:r w:rsidR="002D25C7" w:rsidRPr="00AF26A6">
        <w:rPr>
          <w:rFonts w:asciiTheme="minorHAnsi" w:hAnsiTheme="minorHAnsi" w:cstheme="minorHAnsi"/>
        </w:rPr>
        <w:t>-bearing trust account</w:t>
      </w:r>
      <w:r w:rsidR="00172291" w:rsidRPr="00AF26A6">
        <w:rPr>
          <w:rFonts w:asciiTheme="minorHAnsi" w:hAnsiTheme="minorHAnsi" w:cstheme="minorHAnsi"/>
        </w:rPr>
        <w:t>s</w:t>
      </w:r>
      <w:r w:rsidR="002D25C7" w:rsidRPr="00AF26A6">
        <w:rPr>
          <w:rFonts w:asciiTheme="minorHAnsi" w:hAnsiTheme="minorHAnsi" w:cstheme="minorHAnsi"/>
        </w:rPr>
        <w:t xml:space="preserve">. A lawyer </w:t>
      </w:r>
      <w:r w:rsidR="0060159F" w:rsidRPr="00AF26A6">
        <w:rPr>
          <w:rFonts w:asciiTheme="minorHAnsi" w:hAnsiTheme="minorHAnsi" w:cstheme="minorHAnsi"/>
        </w:rPr>
        <w:t>could</w:t>
      </w:r>
      <w:r w:rsidR="002D25C7" w:rsidRPr="00AF26A6">
        <w:rPr>
          <w:rFonts w:asciiTheme="minorHAnsi" w:hAnsiTheme="minorHAnsi" w:cstheme="minorHAnsi"/>
        </w:rPr>
        <w:t xml:space="preserve"> plac</w:t>
      </w:r>
      <w:r w:rsidR="00BC594F" w:rsidRPr="00AF26A6">
        <w:rPr>
          <w:rFonts w:asciiTheme="minorHAnsi" w:hAnsiTheme="minorHAnsi" w:cstheme="minorHAnsi"/>
        </w:rPr>
        <w:t>e</w:t>
      </w:r>
      <w:r w:rsidR="00ED6795" w:rsidRPr="00AF26A6">
        <w:rPr>
          <w:rFonts w:asciiTheme="minorHAnsi" w:hAnsiTheme="minorHAnsi" w:cstheme="minorHAnsi"/>
        </w:rPr>
        <w:t xml:space="preserve"> the funds </w:t>
      </w:r>
      <w:r w:rsidR="000214F7" w:rsidRPr="00AF26A6">
        <w:rPr>
          <w:rFonts w:asciiTheme="minorHAnsi" w:hAnsiTheme="minorHAnsi" w:cstheme="minorHAnsi"/>
        </w:rPr>
        <w:t>of multiple</w:t>
      </w:r>
      <w:r w:rsidR="002D25C7" w:rsidRPr="00AF26A6">
        <w:rPr>
          <w:rFonts w:asciiTheme="minorHAnsi" w:hAnsiTheme="minorHAnsi" w:cstheme="minorHAnsi"/>
        </w:rPr>
        <w:t xml:space="preserve"> </w:t>
      </w:r>
      <w:r w:rsidR="00C37AE6" w:rsidRPr="00AF26A6">
        <w:rPr>
          <w:rFonts w:asciiTheme="minorHAnsi" w:hAnsiTheme="minorHAnsi" w:cstheme="minorHAnsi"/>
        </w:rPr>
        <w:t>beneficiaries</w:t>
      </w:r>
      <w:r w:rsidR="002D25C7" w:rsidRPr="00AF26A6">
        <w:rPr>
          <w:rFonts w:asciiTheme="minorHAnsi" w:hAnsiTheme="minorHAnsi" w:cstheme="minorHAnsi"/>
        </w:rPr>
        <w:t xml:space="preserve"> in one trust account</w:t>
      </w:r>
      <w:r w:rsidRPr="00AF26A6">
        <w:rPr>
          <w:rFonts w:asciiTheme="minorHAnsi" w:hAnsiTheme="minorHAnsi" w:cstheme="minorHAnsi"/>
        </w:rPr>
        <w:t xml:space="preserve"> but</w:t>
      </w:r>
      <w:r w:rsidR="002D25C7" w:rsidRPr="00AF26A6">
        <w:rPr>
          <w:rFonts w:asciiTheme="minorHAnsi" w:hAnsiTheme="minorHAnsi" w:cstheme="minorHAnsi"/>
        </w:rPr>
        <w:t xml:space="preserve"> </w:t>
      </w:r>
      <w:r w:rsidR="00992FF2" w:rsidRPr="00AF26A6">
        <w:rPr>
          <w:rFonts w:asciiTheme="minorHAnsi" w:hAnsiTheme="minorHAnsi" w:cstheme="minorHAnsi"/>
        </w:rPr>
        <w:t xml:space="preserve">interest and account expense </w:t>
      </w:r>
      <w:r w:rsidR="002D25C7" w:rsidRPr="00AF26A6">
        <w:rPr>
          <w:rFonts w:asciiTheme="minorHAnsi" w:hAnsiTheme="minorHAnsi" w:cstheme="minorHAnsi"/>
        </w:rPr>
        <w:t>calculation</w:t>
      </w:r>
      <w:r w:rsidR="00992FF2" w:rsidRPr="00AF26A6">
        <w:rPr>
          <w:rFonts w:asciiTheme="minorHAnsi" w:hAnsiTheme="minorHAnsi" w:cstheme="minorHAnsi"/>
        </w:rPr>
        <w:t>s</w:t>
      </w:r>
      <w:r w:rsidR="00854AD8" w:rsidRPr="00AF26A6">
        <w:rPr>
          <w:rFonts w:asciiTheme="minorHAnsi" w:hAnsiTheme="minorHAnsi" w:cstheme="minorHAnsi"/>
        </w:rPr>
        <w:t xml:space="preserve"> </w:t>
      </w:r>
      <w:r w:rsidR="002D25C7" w:rsidRPr="00AF26A6">
        <w:rPr>
          <w:rFonts w:asciiTheme="minorHAnsi" w:hAnsiTheme="minorHAnsi" w:cstheme="minorHAnsi"/>
        </w:rPr>
        <w:t xml:space="preserve">for each </w:t>
      </w:r>
      <w:r w:rsidR="00E438FC" w:rsidRPr="00AF26A6">
        <w:rPr>
          <w:rFonts w:asciiTheme="minorHAnsi" w:hAnsiTheme="minorHAnsi" w:cstheme="minorHAnsi"/>
        </w:rPr>
        <w:t xml:space="preserve">beneficiary </w:t>
      </w:r>
      <w:r w:rsidR="002D25C7" w:rsidRPr="00AF26A6">
        <w:rPr>
          <w:rFonts w:asciiTheme="minorHAnsi" w:hAnsiTheme="minorHAnsi" w:cstheme="minorHAnsi"/>
        </w:rPr>
        <w:t>would be difficult and time</w:t>
      </w:r>
      <w:r w:rsidR="005D3C96" w:rsidRPr="00AF26A6">
        <w:rPr>
          <w:rFonts w:asciiTheme="minorHAnsi" w:hAnsiTheme="minorHAnsi" w:cstheme="minorHAnsi"/>
        </w:rPr>
        <w:t>-</w:t>
      </w:r>
      <w:r w:rsidR="002D25C7" w:rsidRPr="00AF26A6">
        <w:rPr>
          <w:rFonts w:asciiTheme="minorHAnsi" w:hAnsiTheme="minorHAnsi" w:cstheme="minorHAnsi"/>
        </w:rPr>
        <w:t xml:space="preserve">consuming, especially if funds were </w:t>
      </w:r>
      <w:r w:rsidR="00267959" w:rsidRPr="00AF26A6">
        <w:rPr>
          <w:rFonts w:asciiTheme="minorHAnsi" w:hAnsiTheme="minorHAnsi" w:cstheme="minorHAnsi"/>
        </w:rPr>
        <w:t>regularly</w:t>
      </w:r>
      <w:r w:rsidR="002D25C7" w:rsidRPr="00AF26A6">
        <w:rPr>
          <w:rFonts w:asciiTheme="minorHAnsi" w:hAnsiTheme="minorHAnsi" w:cstheme="minorHAnsi"/>
        </w:rPr>
        <w:t xml:space="preserve"> deposited and withdrawn for each</w:t>
      </w:r>
      <w:r w:rsidR="00CD478E" w:rsidRPr="00AF26A6">
        <w:rPr>
          <w:rFonts w:asciiTheme="minorHAnsi" w:hAnsiTheme="minorHAnsi" w:cstheme="minorHAnsi"/>
        </w:rPr>
        <w:t xml:space="preserve"> beneficiary</w:t>
      </w:r>
      <w:r w:rsidR="002D25C7" w:rsidRPr="00AF26A6">
        <w:rPr>
          <w:rFonts w:asciiTheme="minorHAnsi" w:hAnsiTheme="minorHAnsi" w:cstheme="minorHAnsi"/>
        </w:rPr>
        <w:t>.</w:t>
      </w:r>
      <w:r w:rsidR="00C74DF5" w:rsidRPr="00AF26A6">
        <w:rPr>
          <w:rStyle w:val="FootnoteReference"/>
          <w:rFonts w:asciiTheme="minorHAnsi" w:hAnsiTheme="minorHAnsi" w:cstheme="minorHAnsi"/>
        </w:rPr>
        <w:footnoteReference w:id="24"/>
      </w:r>
      <w:r w:rsidR="0014415C" w:rsidRPr="00AF26A6">
        <w:rPr>
          <w:rFonts w:asciiTheme="minorHAnsi" w:hAnsiTheme="minorHAnsi" w:cstheme="minorHAnsi"/>
        </w:rPr>
        <w:t xml:space="preserve"> Use of an</w:t>
      </w:r>
      <w:r w:rsidR="00C407A9" w:rsidRPr="00AF26A6">
        <w:rPr>
          <w:rFonts w:asciiTheme="minorHAnsi" w:hAnsiTheme="minorHAnsi" w:cstheme="minorHAnsi"/>
        </w:rPr>
        <w:t xml:space="preserve"> IOLTA-</w:t>
      </w:r>
      <w:r w:rsidR="002D25C7" w:rsidRPr="00AF26A6">
        <w:rPr>
          <w:rFonts w:asciiTheme="minorHAnsi" w:hAnsiTheme="minorHAnsi" w:cstheme="minorHAnsi"/>
        </w:rPr>
        <w:t xml:space="preserve">type trust account </w:t>
      </w:r>
      <w:r w:rsidR="0014415C" w:rsidRPr="00AF26A6">
        <w:rPr>
          <w:rFonts w:asciiTheme="minorHAnsi" w:hAnsiTheme="minorHAnsi" w:cstheme="minorHAnsi"/>
        </w:rPr>
        <w:t>alleviates these</w:t>
      </w:r>
      <w:r w:rsidR="002D25C7" w:rsidRPr="00AF26A6">
        <w:rPr>
          <w:rFonts w:asciiTheme="minorHAnsi" w:hAnsiTheme="minorHAnsi" w:cstheme="minorHAnsi"/>
        </w:rPr>
        <w:t xml:space="preserve"> problem</w:t>
      </w:r>
      <w:r w:rsidR="0014415C" w:rsidRPr="00AF26A6">
        <w:rPr>
          <w:rFonts w:asciiTheme="minorHAnsi" w:hAnsiTheme="minorHAnsi" w:cstheme="minorHAnsi"/>
        </w:rPr>
        <w:t>s</w:t>
      </w:r>
      <w:r w:rsidR="002D25C7" w:rsidRPr="00AF26A6">
        <w:rPr>
          <w:rFonts w:asciiTheme="minorHAnsi" w:hAnsiTheme="minorHAnsi" w:cstheme="minorHAnsi"/>
        </w:rPr>
        <w:t>.</w:t>
      </w:r>
    </w:p>
    <w:p w14:paraId="7AD32980" w14:textId="77777777" w:rsidR="002D25C7" w:rsidRPr="00AF26A6" w:rsidRDefault="002D25C7" w:rsidP="002D25C7">
      <w:pPr>
        <w:tabs>
          <w:tab w:val="left" w:pos="360"/>
          <w:tab w:val="center" w:leader="dot" w:pos="6480"/>
          <w:tab w:val="right" w:leader="dot" w:pos="9360"/>
        </w:tabs>
        <w:jc w:val="both"/>
        <w:rPr>
          <w:rFonts w:asciiTheme="minorHAnsi" w:hAnsiTheme="minorHAnsi" w:cstheme="minorHAnsi"/>
        </w:rPr>
      </w:pPr>
    </w:p>
    <w:p w14:paraId="24FC9D56" w14:textId="3302D643" w:rsidR="002D25C7" w:rsidRPr="00AF26A6" w:rsidRDefault="00F92161"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An IOLTA trust account operates to pool the separate beneficiaries’ funds in one account. A lawyer should use an IOLTA account w</w:t>
      </w:r>
      <w:r w:rsidR="00BF5821" w:rsidRPr="00AF26A6">
        <w:rPr>
          <w:rFonts w:asciiTheme="minorHAnsi" w:hAnsiTheme="minorHAnsi" w:cstheme="minorHAnsi"/>
        </w:rPr>
        <w:t xml:space="preserve">hen </w:t>
      </w:r>
      <w:r w:rsidR="008118F2" w:rsidRPr="00AF26A6">
        <w:rPr>
          <w:rFonts w:asciiTheme="minorHAnsi" w:hAnsiTheme="minorHAnsi" w:cstheme="minorHAnsi"/>
        </w:rPr>
        <w:t xml:space="preserve">the </w:t>
      </w:r>
      <w:r w:rsidR="00CD478E" w:rsidRPr="00AF26A6">
        <w:rPr>
          <w:rFonts w:asciiTheme="minorHAnsi" w:hAnsiTheme="minorHAnsi" w:cstheme="minorHAnsi"/>
        </w:rPr>
        <w:t>beneficiar</w:t>
      </w:r>
      <w:r w:rsidR="00BA7A5D" w:rsidRPr="00AF26A6">
        <w:rPr>
          <w:rFonts w:asciiTheme="minorHAnsi" w:hAnsiTheme="minorHAnsi" w:cstheme="minorHAnsi"/>
        </w:rPr>
        <w:t>y</w:t>
      </w:r>
      <w:r w:rsidR="008118F2" w:rsidRPr="00AF26A6">
        <w:rPr>
          <w:rFonts w:asciiTheme="minorHAnsi" w:hAnsiTheme="minorHAnsi" w:cstheme="minorHAnsi"/>
        </w:rPr>
        <w:t>’s</w:t>
      </w:r>
      <w:r w:rsidR="00BF5821" w:rsidRPr="00AF26A6">
        <w:rPr>
          <w:rFonts w:asciiTheme="minorHAnsi" w:hAnsiTheme="minorHAnsi" w:cstheme="minorHAnsi"/>
        </w:rPr>
        <w:t xml:space="preserve"> funds are nominal or </w:t>
      </w:r>
      <w:r w:rsidR="00D2476C" w:rsidRPr="00AF26A6">
        <w:rPr>
          <w:rFonts w:asciiTheme="minorHAnsi" w:hAnsiTheme="minorHAnsi" w:cstheme="minorHAnsi"/>
        </w:rPr>
        <w:t>only expected to</w:t>
      </w:r>
      <w:r w:rsidR="002D5CF8" w:rsidRPr="00AF26A6">
        <w:rPr>
          <w:rFonts w:asciiTheme="minorHAnsi" w:hAnsiTheme="minorHAnsi" w:cstheme="minorHAnsi"/>
        </w:rPr>
        <w:t xml:space="preserve"> </w:t>
      </w:r>
      <w:r w:rsidR="00C407A9" w:rsidRPr="00AF26A6">
        <w:rPr>
          <w:rFonts w:asciiTheme="minorHAnsi" w:hAnsiTheme="minorHAnsi" w:cstheme="minorHAnsi"/>
        </w:rPr>
        <w:t xml:space="preserve">be </w:t>
      </w:r>
      <w:r w:rsidR="002D25C7" w:rsidRPr="00AF26A6">
        <w:rPr>
          <w:rFonts w:asciiTheme="minorHAnsi" w:hAnsiTheme="minorHAnsi" w:cstheme="minorHAnsi"/>
        </w:rPr>
        <w:t>held for a short period of time.</w:t>
      </w:r>
      <w:r w:rsidR="009D23F9" w:rsidRPr="00AF26A6">
        <w:rPr>
          <w:rStyle w:val="FootnoteReference"/>
          <w:rFonts w:asciiTheme="minorHAnsi" w:hAnsiTheme="minorHAnsi" w:cstheme="minorHAnsi"/>
        </w:rPr>
        <w:footnoteReference w:id="25"/>
      </w:r>
      <w:r w:rsidR="002D25C7" w:rsidRPr="00AF26A6">
        <w:rPr>
          <w:rFonts w:asciiTheme="minorHAnsi" w:hAnsiTheme="minorHAnsi" w:cstheme="minorHAnsi"/>
        </w:rPr>
        <w:t xml:space="preserve"> </w:t>
      </w:r>
      <w:r w:rsidR="0042315A" w:rsidRPr="00AF26A6">
        <w:rPr>
          <w:rFonts w:asciiTheme="minorHAnsi" w:hAnsiTheme="minorHAnsi" w:cstheme="minorHAnsi"/>
        </w:rPr>
        <w:t>These types of funds cannot reasonably earn interest for the client</w:t>
      </w:r>
      <w:r w:rsidR="005D5FC8" w:rsidRPr="00AF26A6">
        <w:rPr>
          <w:rFonts w:asciiTheme="minorHAnsi" w:hAnsiTheme="minorHAnsi" w:cstheme="minorHAnsi"/>
        </w:rPr>
        <w:t>, so t</w:t>
      </w:r>
      <w:r w:rsidR="00C47EA6" w:rsidRPr="00AF26A6">
        <w:rPr>
          <w:rFonts w:asciiTheme="minorHAnsi" w:hAnsiTheme="minorHAnsi" w:cstheme="minorHAnsi"/>
        </w:rPr>
        <w:t>he</w:t>
      </w:r>
      <w:r w:rsidR="00B45946" w:rsidRPr="00AF26A6">
        <w:rPr>
          <w:rFonts w:asciiTheme="minorHAnsi" w:hAnsiTheme="minorHAnsi" w:cstheme="minorHAnsi"/>
        </w:rPr>
        <w:t xml:space="preserve"> i</w:t>
      </w:r>
      <w:r w:rsidR="002D25C7" w:rsidRPr="00AF26A6">
        <w:rPr>
          <w:rFonts w:asciiTheme="minorHAnsi" w:hAnsiTheme="minorHAnsi" w:cstheme="minorHAnsi"/>
        </w:rPr>
        <w:t>nterest</w:t>
      </w:r>
      <w:r w:rsidR="00B45946" w:rsidRPr="00AF26A6">
        <w:rPr>
          <w:rFonts w:asciiTheme="minorHAnsi" w:hAnsiTheme="minorHAnsi" w:cstheme="minorHAnsi"/>
        </w:rPr>
        <w:t xml:space="preserve"> earned</w:t>
      </w:r>
      <w:r w:rsidR="002D25C7" w:rsidRPr="00AF26A6">
        <w:rPr>
          <w:rFonts w:asciiTheme="minorHAnsi" w:hAnsiTheme="minorHAnsi" w:cstheme="minorHAnsi"/>
        </w:rPr>
        <w:t xml:space="preserve"> </w:t>
      </w:r>
      <w:r w:rsidR="008118F2" w:rsidRPr="00AF26A6">
        <w:rPr>
          <w:rFonts w:asciiTheme="minorHAnsi" w:hAnsiTheme="minorHAnsi" w:cstheme="minorHAnsi"/>
        </w:rPr>
        <w:t xml:space="preserve">on IOLTA accounts </w:t>
      </w:r>
      <w:r w:rsidR="001C2C89" w:rsidRPr="00AF26A6">
        <w:rPr>
          <w:rFonts w:asciiTheme="minorHAnsi" w:hAnsiTheme="minorHAnsi" w:cstheme="minorHAnsi"/>
        </w:rPr>
        <w:t>is paid</w:t>
      </w:r>
      <w:r w:rsidR="008118F2" w:rsidRPr="00AF26A6">
        <w:rPr>
          <w:rFonts w:asciiTheme="minorHAnsi" w:hAnsiTheme="minorHAnsi" w:cstheme="minorHAnsi"/>
        </w:rPr>
        <w:t xml:space="preserve"> </w:t>
      </w:r>
      <w:r w:rsidR="002D25C7" w:rsidRPr="00AF26A6">
        <w:rPr>
          <w:rFonts w:asciiTheme="minorHAnsi" w:hAnsiTheme="minorHAnsi" w:cstheme="minorHAnsi"/>
        </w:rPr>
        <w:t>to the Tex</w:t>
      </w:r>
      <w:r w:rsidR="002C4E8B" w:rsidRPr="00AF26A6">
        <w:rPr>
          <w:rFonts w:asciiTheme="minorHAnsi" w:hAnsiTheme="minorHAnsi" w:cstheme="minorHAnsi"/>
        </w:rPr>
        <w:t>as Access to Justice Foundation</w:t>
      </w:r>
      <w:r w:rsidR="002D25C7" w:rsidRPr="00AF26A6">
        <w:rPr>
          <w:rFonts w:asciiTheme="minorHAnsi" w:hAnsiTheme="minorHAnsi" w:cstheme="minorHAnsi"/>
        </w:rPr>
        <w:t xml:space="preserve"> </w:t>
      </w:r>
      <w:r w:rsidR="00DD7869" w:rsidRPr="00AF26A6">
        <w:rPr>
          <w:rFonts w:asciiTheme="minorHAnsi" w:hAnsiTheme="minorHAnsi" w:cstheme="minorHAnsi"/>
        </w:rPr>
        <w:t>for the provision of l</w:t>
      </w:r>
      <w:r w:rsidR="002D25C7" w:rsidRPr="00AF26A6">
        <w:rPr>
          <w:rFonts w:asciiTheme="minorHAnsi" w:hAnsiTheme="minorHAnsi" w:cstheme="minorHAnsi"/>
        </w:rPr>
        <w:t xml:space="preserve">egal services </w:t>
      </w:r>
      <w:r w:rsidR="00584381" w:rsidRPr="00AF26A6">
        <w:rPr>
          <w:rFonts w:asciiTheme="minorHAnsi" w:hAnsiTheme="minorHAnsi" w:cstheme="minorHAnsi"/>
        </w:rPr>
        <w:t>to</w:t>
      </w:r>
      <w:r w:rsidR="002D25C7" w:rsidRPr="00AF26A6">
        <w:rPr>
          <w:rFonts w:asciiTheme="minorHAnsi" w:hAnsiTheme="minorHAnsi" w:cstheme="minorHAnsi"/>
        </w:rPr>
        <w:t xml:space="preserve"> the indigent</w:t>
      </w:r>
      <w:r w:rsidR="00584381" w:rsidRPr="00AF26A6">
        <w:rPr>
          <w:rFonts w:asciiTheme="minorHAnsi" w:hAnsiTheme="minorHAnsi" w:cstheme="minorHAnsi"/>
        </w:rPr>
        <w:t xml:space="preserve"> in civil matters</w:t>
      </w:r>
      <w:r w:rsidR="002D25C7" w:rsidRPr="00AF26A6">
        <w:rPr>
          <w:rFonts w:asciiTheme="minorHAnsi" w:hAnsiTheme="minorHAnsi" w:cstheme="minorHAnsi"/>
        </w:rPr>
        <w:t>.</w:t>
      </w:r>
    </w:p>
    <w:p w14:paraId="68F6E3FD" w14:textId="77777777" w:rsidR="000549CA" w:rsidRPr="00AF26A6" w:rsidRDefault="000549CA" w:rsidP="002D25C7">
      <w:pPr>
        <w:tabs>
          <w:tab w:val="left" w:pos="360"/>
          <w:tab w:val="center" w:leader="dot" w:pos="6480"/>
          <w:tab w:val="right" w:leader="dot" w:pos="9360"/>
        </w:tabs>
        <w:jc w:val="both"/>
        <w:rPr>
          <w:rFonts w:asciiTheme="minorHAnsi" w:hAnsiTheme="minorHAnsi" w:cstheme="minorHAnsi"/>
        </w:rPr>
      </w:pPr>
    </w:p>
    <w:p w14:paraId="72D6E07A" w14:textId="210F63A8" w:rsidR="00F76488" w:rsidRPr="00AF26A6" w:rsidRDefault="00C10011"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11E064FB" wp14:editId="15E8DA67">
                <wp:simplePos x="0" y="0"/>
                <wp:positionH relativeFrom="column">
                  <wp:posOffset>209550</wp:posOffset>
                </wp:positionH>
                <wp:positionV relativeFrom="paragraph">
                  <wp:posOffset>42545</wp:posOffset>
                </wp:positionV>
                <wp:extent cx="3484880" cy="652780"/>
                <wp:effectExtent l="9525" t="13970" r="10795" b="9525"/>
                <wp:wrapSquare wrapText="bothSides"/>
                <wp:docPr id="690181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527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C78BE" w14:textId="73564408" w:rsidR="006B5D75" w:rsidRPr="00355EA8" w:rsidRDefault="009E3377">
                            <w:pPr>
                              <w:rPr>
                                <w:rFonts w:ascii="Aptos Display" w:hAnsi="Aptos Display" w:cs="Calibri"/>
                              </w:rPr>
                            </w:pPr>
                            <w:r w:rsidRPr="00355EA8">
                              <w:rPr>
                                <w:rFonts w:ascii="Aptos Display" w:hAnsi="Aptos Display" w:cs="Calibri"/>
                              </w:rPr>
                              <w:t>Nominal in Amount</w:t>
                            </w:r>
                          </w:p>
                          <w:p w14:paraId="7F6BF138" w14:textId="0FAC8E7B" w:rsidR="009E3377" w:rsidRPr="00355EA8" w:rsidRDefault="009E3377">
                            <w:pPr>
                              <w:rPr>
                                <w:rFonts w:ascii="Aptos Display" w:hAnsi="Aptos Display" w:cs="Calibri"/>
                              </w:rPr>
                            </w:pPr>
                            <w:r w:rsidRPr="00355EA8">
                              <w:rPr>
                                <w:rFonts w:ascii="Aptos Display" w:hAnsi="Aptos Display" w:cs="Calibri"/>
                              </w:rPr>
                              <w:tab/>
                            </w:r>
                            <w:r w:rsidR="001B65CE" w:rsidRPr="00355EA8">
                              <w:rPr>
                                <w:rFonts w:ascii="Aptos Display" w:hAnsi="Aptos Display" w:cs="Calibri"/>
                              </w:rPr>
                              <w:t>o</w:t>
                            </w:r>
                            <w:r w:rsidRPr="00355EA8">
                              <w:rPr>
                                <w:rFonts w:ascii="Aptos Display" w:hAnsi="Aptos Display" w:cs="Calibri"/>
                              </w:rPr>
                              <w:t>r</w:t>
                            </w:r>
                            <w:r w:rsidRPr="00355EA8">
                              <w:rPr>
                                <w:rFonts w:ascii="Aptos Display" w:hAnsi="Aptos Display" w:cs="Calibri"/>
                              </w:rPr>
                              <w:tab/>
                            </w:r>
                            <w:r w:rsidRPr="00355EA8">
                              <w:rPr>
                                <w:rFonts w:ascii="Aptos Display" w:hAnsi="Aptos Display" w:cs="Calibri"/>
                              </w:rPr>
                              <w:tab/>
                            </w:r>
                            <w:r w:rsidR="001B65CE" w:rsidRPr="00355EA8">
                              <w:rPr>
                                <w:rFonts w:ascii="Aptos Display" w:hAnsi="Aptos Display" w:cs="Calibri"/>
                              </w:rPr>
                              <w:tab/>
                            </w:r>
                            <w:r w:rsidR="00F76488" w:rsidRPr="0086269F">
                              <w:rPr>
                                <w:rFonts w:ascii="Aptos Display" w:hAnsi="Aptos Display" w:cs="Calibri"/>
                              </w:rPr>
                              <w:t xml:space="preserve">         </w:t>
                            </w:r>
                            <w:r w:rsidR="00994D77" w:rsidRPr="0086269F">
                              <w:rPr>
                                <w:rFonts w:ascii="Aptos Display" w:hAnsi="Aptos Display" w:cs="Calibri"/>
                              </w:rPr>
                              <w:t xml:space="preserve"> </w:t>
                            </w:r>
                            <w:r w:rsidR="001B65CE" w:rsidRPr="00355EA8">
                              <w:rPr>
                                <w:rFonts w:ascii="Aptos Display" w:hAnsi="Aptos Display" w:cs="Calibri"/>
                              </w:rPr>
                              <w:t>IOLTA Account</w:t>
                            </w:r>
                          </w:p>
                          <w:p w14:paraId="61EA99C2" w14:textId="68BA57AC" w:rsidR="009E3377" w:rsidRPr="00355EA8" w:rsidRDefault="009E3377">
                            <w:pPr>
                              <w:rPr>
                                <w:rFonts w:ascii="Aptos Display" w:hAnsi="Aptos Display" w:cs="Calibri"/>
                              </w:rPr>
                            </w:pPr>
                            <w:r w:rsidRPr="00355EA8">
                              <w:rPr>
                                <w:rFonts w:ascii="Aptos Display" w:hAnsi="Aptos Display" w:cs="Calibri"/>
                              </w:rPr>
                              <w:t>Short Period of Time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1E064FB" id="_x0000_t202" coordsize="21600,21600" o:spt="202" path="m,l,21600r21600,l21600,xe">
                <v:stroke joinstyle="miter"/>
                <v:path gradientshapeok="t" o:connecttype="rect"/>
              </v:shapetype>
              <v:shape id="Text Box 2" o:spid="_x0000_s1026" type="#_x0000_t202" style="position:absolute;left:0;text-align:left;margin-left:16.5pt;margin-top:3.35pt;width:274.4pt;height:51.4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" filled="f" strokeweight=".25pt">
                <v:textbox style="mso-fit-shape-to-text:t">
                  <w:txbxContent>
                    <w:p w14:paraId="48AC78BE" w14:textId="73564408" w:rsidR="006B5D75" w:rsidRPr="00355EA8" w:rsidRDefault="009E3377">
                      <w:pPr>
                        <w:rPr>
                          <w:rFonts w:ascii="Aptos Display" w:hAnsi="Aptos Display" w:cs="Calibri"/>
                        </w:rPr>
                      </w:pPr>
                      <w:r w:rsidRPr="00355EA8">
                        <w:rPr>
                          <w:rFonts w:ascii="Aptos Display" w:hAnsi="Aptos Display" w:cs="Calibri"/>
                        </w:rPr>
                        <w:t>Nominal in Amount</w:t>
                      </w:r>
                    </w:p>
                    <w:p w14:paraId="7F6BF138" w14:textId="0FAC8E7B" w:rsidR="009E3377" w:rsidRPr="00355EA8" w:rsidRDefault="009E3377">
                      <w:pPr>
                        <w:rPr>
                          <w:rFonts w:ascii="Aptos Display" w:hAnsi="Aptos Display" w:cs="Calibri"/>
                        </w:rPr>
                      </w:pPr>
                      <w:r w:rsidRPr="00355EA8">
                        <w:rPr>
                          <w:rFonts w:ascii="Aptos Display" w:hAnsi="Aptos Display" w:cs="Calibri"/>
                        </w:rPr>
                        <w:tab/>
                      </w:r>
                      <w:r w:rsidR="001B65CE" w:rsidRPr="00355EA8">
                        <w:rPr>
                          <w:rFonts w:ascii="Aptos Display" w:hAnsi="Aptos Display" w:cs="Calibri"/>
                        </w:rPr>
                        <w:t>o</w:t>
                      </w:r>
                      <w:r w:rsidRPr="00355EA8">
                        <w:rPr>
                          <w:rFonts w:ascii="Aptos Display" w:hAnsi="Aptos Display" w:cs="Calibri"/>
                        </w:rPr>
                        <w:t>r</w:t>
                      </w:r>
                      <w:r w:rsidRPr="00355EA8">
                        <w:rPr>
                          <w:rFonts w:ascii="Aptos Display" w:hAnsi="Aptos Display" w:cs="Calibri"/>
                        </w:rPr>
                        <w:tab/>
                      </w:r>
                      <w:r w:rsidRPr="00355EA8">
                        <w:rPr>
                          <w:rFonts w:ascii="Aptos Display" w:hAnsi="Aptos Display" w:cs="Calibri"/>
                        </w:rPr>
                        <w:tab/>
                      </w:r>
                      <w:r w:rsidR="001B65CE" w:rsidRPr="00355EA8">
                        <w:rPr>
                          <w:rFonts w:ascii="Aptos Display" w:hAnsi="Aptos Display" w:cs="Calibri"/>
                        </w:rPr>
                        <w:tab/>
                      </w:r>
                      <w:r w:rsidR="00F76488" w:rsidRPr="0086269F">
                        <w:rPr>
                          <w:rFonts w:ascii="Aptos Display" w:hAnsi="Aptos Display" w:cs="Calibri"/>
                        </w:rPr>
                        <w:t xml:space="preserve">         </w:t>
                      </w:r>
                      <w:r w:rsidR="00994D77" w:rsidRPr="0086269F">
                        <w:rPr>
                          <w:rFonts w:ascii="Aptos Display" w:hAnsi="Aptos Display" w:cs="Calibri"/>
                        </w:rPr>
                        <w:t xml:space="preserve"> </w:t>
                      </w:r>
                      <w:r w:rsidR="001B65CE" w:rsidRPr="00355EA8">
                        <w:rPr>
                          <w:rFonts w:ascii="Aptos Display" w:hAnsi="Aptos Display" w:cs="Calibri"/>
                        </w:rPr>
                        <w:t>IOLTA Account</w:t>
                      </w:r>
                    </w:p>
                    <w:p w14:paraId="61EA99C2" w14:textId="68BA57AC" w:rsidR="009E3377" w:rsidRPr="00355EA8" w:rsidRDefault="009E3377">
                      <w:pPr>
                        <w:rPr>
                          <w:rFonts w:ascii="Aptos Display" w:hAnsi="Aptos Display" w:cs="Calibri"/>
                        </w:rPr>
                      </w:pPr>
                      <w:r w:rsidRPr="00355EA8">
                        <w:rPr>
                          <w:rFonts w:ascii="Aptos Display" w:hAnsi="Aptos Display" w:cs="Calibri"/>
                        </w:rPr>
                        <w:t>Short Period of Time</w:t>
                      </w:r>
                    </w:p>
                  </w:txbxContent>
                </v:textbox>
                <w10:wrap type="square"/>
              </v:shape>
            </w:pict>
          </mc:Fallback>
        </mc:AlternateContent>
      </w:r>
    </w:p>
    <w:p w14:paraId="6C3C8D15" w14:textId="7750C5D8" w:rsidR="00F76488" w:rsidRPr="00AF26A6" w:rsidRDefault="00A2425D"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1770F9CE" wp14:editId="3DBEF67F">
                <wp:simplePos x="0" y="0"/>
                <wp:positionH relativeFrom="column">
                  <wp:posOffset>1879600</wp:posOffset>
                </wp:positionH>
                <wp:positionV relativeFrom="paragraph">
                  <wp:posOffset>118110</wp:posOffset>
                </wp:positionV>
                <wp:extent cx="325755" cy="161925"/>
                <wp:effectExtent l="12700" t="22860" r="13970" b="24765"/>
                <wp:wrapNone/>
                <wp:docPr id="16375232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61925"/>
                        </a:xfrm>
                        <a:prstGeom prst="rightArrow">
                          <a:avLst>
                            <a:gd name="adj1" fmla="val 50000"/>
                            <a:gd name="adj2" fmla="val 502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07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148pt;margin-top:9.3pt;width:25.6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"/>
            </w:pict>
          </mc:Fallback>
        </mc:AlternateContent>
      </w:r>
    </w:p>
    <w:p w14:paraId="66220547" w14:textId="56F294CD" w:rsidR="00F76488" w:rsidRPr="00AF26A6" w:rsidRDefault="00F76488" w:rsidP="002D25C7">
      <w:pPr>
        <w:tabs>
          <w:tab w:val="left" w:pos="360"/>
          <w:tab w:val="center" w:leader="dot" w:pos="6480"/>
          <w:tab w:val="right" w:leader="dot" w:pos="9360"/>
        </w:tabs>
        <w:jc w:val="both"/>
        <w:rPr>
          <w:rFonts w:asciiTheme="minorHAnsi" w:hAnsiTheme="minorHAnsi" w:cstheme="minorHAnsi"/>
        </w:rPr>
      </w:pPr>
    </w:p>
    <w:p w14:paraId="533FD68D" w14:textId="174CC5E6" w:rsidR="00F76488" w:rsidRPr="00AF26A6" w:rsidRDefault="00F76488" w:rsidP="002D25C7">
      <w:pPr>
        <w:tabs>
          <w:tab w:val="left" w:pos="360"/>
          <w:tab w:val="center" w:leader="dot" w:pos="6480"/>
          <w:tab w:val="right" w:leader="dot" w:pos="9360"/>
        </w:tabs>
        <w:jc w:val="both"/>
        <w:rPr>
          <w:rFonts w:asciiTheme="minorHAnsi" w:hAnsiTheme="minorHAnsi" w:cstheme="minorHAnsi"/>
        </w:rPr>
      </w:pPr>
    </w:p>
    <w:p w14:paraId="395A8F50" w14:textId="77777777" w:rsidR="00F76488" w:rsidRPr="00AF26A6" w:rsidRDefault="00F76488" w:rsidP="002D25C7">
      <w:pPr>
        <w:tabs>
          <w:tab w:val="left" w:pos="360"/>
          <w:tab w:val="center" w:leader="dot" w:pos="6480"/>
          <w:tab w:val="right" w:leader="dot" w:pos="9360"/>
        </w:tabs>
        <w:jc w:val="both"/>
        <w:rPr>
          <w:rFonts w:asciiTheme="minorHAnsi" w:hAnsiTheme="minorHAnsi" w:cstheme="minorHAnsi"/>
        </w:rPr>
      </w:pPr>
    </w:p>
    <w:p w14:paraId="0A2CA198" w14:textId="6C811C4E" w:rsidR="002D25C7" w:rsidRPr="00AF26A6" w:rsidRDefault="002D25C7" w:rsidP="002D25C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This practice has been upheld as permissible</w:t>
      </w:r>
      <w:r w:rsidR="009D23F9" w:rsidRPr="00AF26A6">
        <w:rPr>
          <w:rStyle w:val="FootnoteReference"/>
          <w:rFonts w:asciiTheme="minorHAnsi" w:hAnsiTheme="minorHAnsi" w:cstheme="minorHAnsi"/>
        </w:rPr>
        <w:footnoteReference w:id="26"/>
      </w:r>
      <w:r w:rsidRPr="00AF26A6">
        <w:rPr>
          <w:rFonts w:asciiTheme="minorHAnsi" w:hAnsiTheme="minorHAnsi" w:cstheme="minorHAnsi"/>
        </w:rPr>
        <w:t xml:space="preserve"> </w:t>
      </w:r>
      <w:r w:rsidR="00C37AE6" w:rsidRPr="00AF26A6">
        <w:rPr>
          <w:rFonts w:asciiTheme="minorHAnsi" w:hAnsiTheme="minorHAnsi" w:cstheme="minorHAnsi"/>
        </w:rPr>
        <w:t xml:space="preserve">and is required </w:t>
      </w:r>
      <w:r w:rsidRPr="00AF26A6">
        <w:rPr>
          <w:rFonts w:asciiTheme="minorHAnsi" w:hAnsiTheme="minorHAnsi" w:cstheme="minorHAnsi"/>
        </w:rPr>
        <w:t xml:space="preserve">under </w:t>
      </w:r>
      <w:r w:rsidR="000E6556" w:rsidRPr="00AF26A6">
        <w:rPr>
          <w:rFonts w:asciiTheme="minorHAnsi" w:hAnsiTheme="minorHAnsi" w:cstheme="minorHAnsi"/>
        </w:rPr>
        <w:t xml:space="preserve">Article XI of </w:t>
      </w:r>
      <w:r w:rsidRPr="00AF26A6">
        <w:rPr>
          <w:rFonts w:asciiTheme="minorHAnsi" w:hAnsiTheme="minorHAnsi" w:cstheme="minorHAnsi"/>
        </w:rPr>
        <w:t>the State Bar Rules.</w:t>
      </w:r>
      <w:r w:rsidR="00D45E38" w:rsidRPr="00AF26A6">
        <w:rPr>
          <w:rStyle w:val="FootnoteReference"/>
          <w:rFonts w:asciiTheme="minorHAnsi" w:hAnsiTheme="minorHAnsi" w:cstheme="minorHAnsi"/>
        </w:rPr>
        <w:footnoteReference w:id="27"/>
      </w:r>
    </w:p>
    <w:p w14:paraId="6D400448" w14:textId="77777777" w:rsidR="0089419A" w:rsidRPr="00AF26A6" w:rsidRDefault="0089419A" w:rsidP="00B17652">
      <w:pPr>
        <w:tabs>
          <w:tab w:val="left" w:pos="360"/>
          <w:tab w:val="center" w:leader="dot" w:pos="6480"/>
          <w:tab w:val="right" w:leader="dot" w:pos="9360"/>
        </w:tabs>
        <w:jc w:val="both"/>
        <w:rPr>
          <w:rFonts w:asciiTheme="minorHAnsi" w:hAnsiTheme="minorHAnsi" w:cstheme="minorHAnsi"/>
          <w:highlight w:val="cyan"/>
        </w:rPr>
      </w:pPr>
    </w:p>
    <w:p w14:paraId="7CEFEF69" w14:textId="77777777" w:rsidR="00C37AE6" w:rsidRPr="00AF26A6" w:rsidRDefault="00C37AE6" w:rsidP="00C37AE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b/>
        </w:rPr>
        <w:t>The IOLTA Rule</w:t>
      </w:r>
    </w:p>
    <w:p w14:paraId="1BC083E3" w14:textId="77777777" w:rsidR="00C37AE6" w:rsidRPr="00AF26A6" w:rsidRDefault="00C37AE6" w:rsidP="00C37AE6">
      <w:pPr>
        <w:tabs>
          <w:tab w:val="left" w:pos="360"/>
          <w:tab w:val="center" w:leader="dot" w:pos="6480"/>
          <w:tab w:val="right" w:leader="dot" w:pos="9360"/>
        </w:tabs>
        <w:jc w:val="both"/>
        <w:rPr>
          <w:rFonts w:asciiTheme="minorHAnsi" w:hAnsiTheme="minorHAnsi" w:cstheme="minorHAnsi"/>
        </w:rPr>
      </w:pPr>
    </w:p>
    <w:p w14:paraId="43904EF1" w14:textId="21EDC612" w:rsidR="00C37AE6" w:rsidRPr="00AF26A6" w:rsidRDefault="00C37AE6" w:rsidP="00C37AE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Article XI of the State Bar Rules requires </w:t>
      </w:r>
      <w:r w:rsidR="005F0CB4" w:rsidRPr="00AF26A6">
        <w:rPr>
          <w:rFonts w:asciiTheme="minorHAnsi" w:hAnsiTheme="minorHAnsi" w:cstheme="minorHAnsi"/>
        </w:rPr>
        <w:t xml:space="preserve">attorneys to put </w:t>
      </w:r>
      <w:r w:rsidRPr="00AF26A6">
        <w:rPr>
          <w:rFonts w:asciiTheme="minorHAnsi" w:hAnsiTheme="minorHAnsi" w:cstheme="minorHAnsi"/>
        </w:rPr>
        <w:t>client funds that are nominal in amount or reasonably anticipated to be held for a short period of time in an IOLTA trust account</w:t>
      </w:r>
      <w:r w:rsidR="00A03349" w:rsidRPr="00AF26A6">
        <w:rPr>
          <w:rFonts w:asciiTheme="minorHAnsi" w:hAnsiTheme="minorHAnsi" w:cstheme="minorHAnsi"/>
        </w:rPr>
        <w:t xml:space="preserve"> </w:t>
      </w:r>
      <w:r w:rsidR="001D78F3" w:rsidRPr="00AF26A6">
        <w:rPr>
          <w:rFonts w:asciiTheme="minorHAnsi" w:hAnsiTheme="minorHAnsi" w:cstheme="minorHAnsi"/>
        </w:rPr>
        <w:t>b</w:t>
      </w:r>
      <w:r w:rsidR="00A03349" w:rsidRPr="00AF26A6">
        <w:rPr>
          <w:rFonts w:asciiTheme="minorHAnsi" w:hAnsiTheme="minorHAnsi" w:cstheme="minorHAnsi"/>
        </w:rPr>
        <w:t>ecause these funds cannot reasonably earn interest for the client</w:t>
      </w:r>
      <w:r w:rsidRPr="00AF26A6">
        <w:rPr>
          <w:rFonts w:asciiTheme="minorHAnsi" w:hAnsiTheme="minorHAnsi" w:cstheme="minorHAnsi"/>
        </w:rPr>
        <w:t>.</w:t>
      </w:r>
      <w:r w:rsidR="00323BB6" w:rsidRPr="00AF26A6">
        <w:rPr>
          <w:rStyle w:val="FootnoteReference"/>
          <w:rFonts w:asciiTheme="minorHAnsi" w:hAnsiTheme="minorHAnsi" w:cstheme="minorHAnsi"/>
        </w:rPr>
        <w:footnoteReference w:id="28"/>
      </w:r>
    </w:p>
    <w:p w14:paraId="1231453A" w14:textId="77777777" w:rsidR="004A0E19" w:rsidRPr="00AF26A6" w:rsidRDefault="004A0E19" w:rsidP="00C37AE6">
      <w:pPr>
        <w:tabs>
          <w:tab w:val="left" w:pos="360"/>
          <w:tab w:val="center" w:leader="dot" w:pos="6480"/>
          <w:tab w:val="right" w:leader="dot" w:pos="9360"/>
        </w:tabs>
        <w:jc w:val="both"/>
        <w:rPr>
          <w:rFonts w:asciiTheme="minorHAnsi" w:hAnsiTheme="minorHAnsi" w:cstheme="minorHAnsi"/>
        </w:rPr>
      </w:pPr>
    </w:p>
    <w:p w14:paraId="4F30C1FD" w14:textId="77777777" w:rsidR="00C37AE6" w:rsidRPr="00AF26A6" w:rsidRDefault="00C37AE6" w:rsidP="00C37AE6">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Compliance with the IOLTA Rules</w:t>
      </w:r>
    </w:p>
    <w:p w14:paraId="1C8EF86E" w14:textId="77777777" w:rsidR="00C37AE6" w:rsidRPr="00AF26A6" w:rsidRDefault="00C37AE6" w:rsidP="00C37AE6">
      <w:pPr>
        <w:tabs>
          <w:tab w:val="left" w:pos="360"/>
          <w:tab w:val="center" w:leader="dot" w:pos="6480"/>
          <w:tab w:val="right" w:leader="dot" w:pos="9360"/>
        </w:tabs>
        <w:jc w:val="both"/>
        <w:rPr>
          <w:rFonts w:asciiTheme="minorHAnsi" w:hAnsiTheme="minorHAnsi" w:cstheme="minorHAnsi"/>
        </w:rPr>
      </w:pPr>
    </w:p>
    <w:p w14:paraId="55009F6C" w14:textId="2956830A" w:rsidR="00C37AE6" w:rsidRPr="00AF26A6" w:rsidRDefault="003263C1" w:rsidP="00C37AE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Lawyers </w:t>
      </w:r>
      <w:r w:rsidR="00C7136F" w:rsidRPr="00AF26A6">
        <w:rPr>
          <w:rFonts w:asciiTheme="minorHAnsi" w:hAnsiTheme="minorHAnsi" w:cstheme="minorHAnsi"/>
        </w:rPr>
        <w:t xml:space="preserve">who use an IOLTA account </w:t>
      </w:r>
      <w:r w:rsidRPr="00AF26A6">
        <w:rPr>
          <w:rFonts w:asciiTheme="minorHAnsi" w:hAnsiTheme="minorHAnsi" w:cstheme="minorHAnsi"/>
        </w:rPr>
        <w:t>are subject to additional requirements under</w:t>
      </w:r>
      <w:r w:rsidR="00276DB9" w:rsidRPr="00AF26A6">
        <w:rPr>
          <w:rFonts w:asciiTheme="minorHAnsi" w:hAnsiTheme="minorHAnsi" w:cstheme="minorHAnsi"/>
        </w:rPr>
        <w:t xml:space="preserve"> t</w:t>
      </w:r>
      <w:r w:rsidR="00C37AE6" w:rsidRPr="00AF26A6">
        <w:rPr>
          <w:rFonts w:asciiTheme="minorHAnsi" w:hAnsiTheme="minorHAnsi" w:cstheme="minorHAnsi"/>
        </w:rPr>
        <w:t xml:space="preserve">he </w:t>
      </w:r>
      <w:r w:rsidR="00067709" w:rsidRPr="00AF26A6">
        <w:rPr>
          <w:rFonts w:asciiTheme="minorHAnsi" w:hAnsiTheme="minorHAnsi" w:cstheme="minorHAnsi"/>
        </w:rPr>
        <w:t xml:space="preserve">IOLTA </w:t>
      </w:r>
      <w:r w:rsidR="00301129" w:rsidRPr="00AF26A6">
        <w:rPr>
          <w:rFonts w:asciiTheme="minorHAnsi" w:hAnsiTheme="minorHAnsi" w:cstheme="minorHAnsi"/>
        </w:rPr>
        <w:t>rules</w:t>
      </w:r>
      <w:r w:rsidR="00E36A9F" w:rsidRPr="00AF26A6">
        <w:rPr>
          <w:rFonts w:asciiTheme="minorHAnsi" w:hAnsiTheme="minorHAnsi" w:cstheme="minorHAnsi"/>
        </w:rPr>
        <w:t>,</w:t>
      </w:r>
      <w:r w:rsidR="00A07782" w:rsidRPr="00AF26A6">
        <w:rPr>
          <w:rStyle w:val="FootnoteReference"/>
          <w:rFonts w:asciiTheme="minorHAnsi" w:hAnsiTheme="minorHAnsi" w:cstheme="minorHAnsi"/>
        </w:rPr>
        <w:footnoteReference w:id="29"/>
      </w:r>
      <w:r w:rsidR="00A07782" w:rsidRPr="00AF26A6" w:rsidDel="00A07782">
        <w:rPr>
          <w:rStyle w:val="EndnoteReference"/>
          <w:rFonts w:asciiTheme="minorHAnsi" w:hAnsiTheme="minorHAnsi" w:cstheme="minorHAnsi"/>
        </w:rPr>
        <w:t xml:space="preserve"> </w:t>
      </w:r>
      <w:r w:rsidR="00E36A9F" w:rsidRPr="00AF26A6">
        <w:rPr>
          <w:rFonts w:asciiTheme="minorHAnsi" w:hAnsiTheme="minorHAnsi" w:cstheme="minorHAnsi"/>
        </w:rPr>
        <w:t xml:space="preserve"> which include</w:t>
      </w:r>
      <w:r w:rsidR="00C37AE6" w:rsidRPr="00AF26A6">
        <w:rPr>
          <w:rFonts w:asciiTheme="minorHAnsi" w:hAnsiTheme="minorHAnsi" w:cstheme="minorHAnsi"/>
        </w:rPr>
        <w:t xml:space="preserve">: </w:t>
      </w:r>
    </w:p>
    <w:p w14:paraId="5E8B72B0" w14:textId="77777777" w:rsidR="003C0D42" w:rsidRPr="00AF26A6" w:rsidRDefault="00F142D8" w:rsidP="00C37AE6">
      <w:pPr>
        <w:numPr>
          <w:ilvl w:val="0"/>
          <w:numId w:val="2"/>
        </w:num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N</w:t>
      </w:r>
      <w:r w:rsidR="00131F99" w:rsidRPr="00AF26A6">
        <w:rPr>
          <w:rFonts w:asciiTheme="minorHAnsi" w:hAnsiTheme="minorHAnsi" w:cstheme="minorHAnsi"/>
        </w:rPr>
        <w:t xml:space="preserve">otice to </w:t>
      </w:r>
      <w:r w:rsidR="0090389D" w:rsidRPr="00AF26A6">
        <w:rPr>
          <w:rFonts w:asciiTheme="minorHAnsi" w:hAnsiTheme="minorHAnsi" w:cstheme="minorHAnsi"/>
        </w:rPr>
        <w:t xml:space="preserve">financial institution </w:t>
      </w:r>
      <w:r w:rsidR="00131F99" w:rsidRPr="00AF26A6">
        <w:rPr>
          <w:rFonts w:asciiTheme="minorHAnsi" w:hAnsiTheme="minorHAnsi" w:cstheme="minorHAnsi"/>
        </w:rPr>
        <w:t>from lawyer</w:t>
      </w:r>
      <w:r w:rsidR="004F01E3" w:rsidRPr="00AF26A6">
        <w:rPr>
          <w:rStyle w:val="FootnoteReference"/>
          <w:rFonts w:asciiTheme="minorHAnsi" w:hAnsiTheme="minorHAnsi" w:cstheme="minorHAnsi"/>
        </w:rPr>
        <w:footnoteReference w:id="30"/>
      </w:r>
      <w:r w:rsidR="00864FD9" w:rsidRPr="00AF26A6">
        <w:rPr>
          <w:rFonts w:asciiTheme="minorHAnsi" w:hAnsiTheme="minorHAnsi" w:cstheme="minorHAnsi"/>
        </w:rPr>
        <w:t xml:space="preserve"> </w:t>
      </w:r>
    </w:p>
    <w:p w14:paraId="13F0E40E" w14:textId="52D55E31" w:rsidR="0039348C" w:rsidRPr="00AF26A6" w:rsidRDefault="00621A51" w:rsidP="00B47712">
      <w:pPr>
        <w:tabs>
          <w:tab w:val="left" w:pos="360"/>
          <w:tab w:val="center" w:leader="dot" w:pos="6480"/>
          <w:tab w:val="right" w:leader="dot" w:pos="9360"/>
        </w:tabs>
        <w:ind w:left="720"/>
        <w:jc w:val="both"/>
        <w:rPr>
          <w:rFonts w:asciiTheme="minorHAnsi" w:hAnsiTheme="minorHAnsi" w:cstheme="minorHAnsi"/>
        </w:rPr>
      </w:pPr>
      <w:r w:rsidRPr="00B47712">
        <w:rPr>
          <w:rFonts w:asciiTheme="minorHAnsi" w:hAnsiTheme="minorHAnsi" w:cstheme="minorHAnsi"/>
          <w:i/>
          <w:iCs/>
        </w:rPr>
        <w:t>(</w:t>
      </w:r>
      <w:r w:rsidR="00131F99" w:rsidRPr="00AF26A6">
        <w:rPr>
          <w:rFonts w:asciiTheme="minorHAnsi" w:hAnsiTheme="minorHAnsi" w:cstheme="minorHAnsi"/>
          <w:i/>
          <w:iCs/>
        </w:rPr>
        <w:t>See</w:t>
      </w:r>
      <w:r w:rsidR="006B05CB" w:rsidRPr="00AF26A6">
        <w:rPr>
          <w:rFonts w:asciiTheme="minorHAnsi" w:hAnsiTheme="minorHAnsi" w:cstheme="minorHAnsi"/>
          <w:i/>
        </w:rPr>
        <w:t xml:space="preserve"> A</w:t>
      </w:r>
      <w:r w:rsidR="007D5FBC" w:rsidRPr="00AF26A6">
        <w:rPr>
          <w:rFonts w:asciiTheme="minorHAnsi" w:hAnsiTheme="minorHAnsi" w:cstheme="minorHAnsi"/>
          <w:i/>
        </w:rPr>
        <w:t>ppendix 5</w:t>
      </w:r>
      <w:r w:rsidR="00E80E1D" w:rsidRPr="00AF26A6">
        <w:rPr>
          <w:rFonts w:asciiTheme="minorHAnsi" w:hAnsiTheme="minorHAnsi" w:cstheme="minorHAnsi"/>
          <w:i/>
        </w:rPr>
        <w:t xml:space="preserve"> for form.</w:t>
      </w:r>
      <w:r w:rsidR="0039348C" w:rsidRPr="00AF26A6">
        <w:rPr>
          <w:rFonts w:asciiTheme="minorHAnsi" w:hAnsiTheme="minorHAnsi" w:cstheme="minorHAnsi"/>
          <w:i/>
        </w:rPr>
        <w:t>)</w:t>
      </w:r>
    </w:p>
    <w:p w14:paraId="1B699D31" w14:textId="4AE81B72" w:rsidR="00C37AE6" w:rsidRPr="00AF26A6" w:rsidRDefault="00F142D8" w:rsidP="00C37AE6">
      <w:pPr>
        <w:numPr>
          <w:ilvl w:val="0"/>
          <w:numId w:val="2"/>
        </w:num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w:t>
      </w:r>
      <w:r w:rsidR="00B24FAA" w:rsidRPr="00AF26A6">
        <w:rPr>
          <w:rFonts w:asciiTheme="minorHAnsi" w:hAnsiTheme="minorHAnsi" w:cstheme="minorHAnsi"/>
        </w:rPr>
        <w:t>nnual compliance on State Ba</w:t>
      </w:r>
      <w:r w:rsidR="00C37AE6" w:rsidRPr="00AF26A6">
        <w:rPr>
          <w:rFonts w:asciiTheme="minorHAnsi" w:hAnsiTheme="minorHAnsi" w:cstheme="minorHAnsi"/>
        </w:rPr>
        <w:t>r of Texas dues statement</w:t>
      </w:r>
      <w:r w:rsidR="00FC576E" w:rsidRPr="00AF26A6">
        <w:rPr>
          <w:rStyle w:val="FootnoteReference"/>
          <w:rFonts w:asciiTheme="minorHAnsi" w:hAnsiTheme="minorHAnsi" w:cstheme="minorHAnsi"/>
        </w:rPr>
        <w:footnoteReference w:id="31"/>
      </w:r>
      <w:r w:rsidR="00C37AE6" w:rsidRPr="00AF26A6">
        <w:rPr>
          <w:rFonts w:asciiTheme="minorHAnsi" w:hAnsiTheme="minorHAnsi" w:cstheme="minorHAnsi"/>
        </w:rPr>
        <w:t xml:space="preserve"> </w:t>
      </w:r>
      <w:r w:rsidR="00C37AE6" w:rsidRPr="00AF26A6">
        <w:rPr>
          <w:rFonts w:asciiTheme="minorHAnsi" w:hAnsiTheme="minorHAnsi" w:cstheme="minorHAnsi"/>
          <w:i/>
        </w:rPr>
        <w:t>(</w:t>
      </w:r>
      <w:r w:rsidR="006B05CB" w:rsidRPr="00AF26A6">
        <w:rPr>
          <w:rFonts w:asciiTheme="minorHAnsi" w:hAnsiTheme="minorHAnsi" w:cstheme="minorHAnsi"/>
          <w:i/>
        </w:rPr>
        <w:t>See A</w:t>
      </w:r>
      <w:r w:rsidR="00C37AE6" w:rsidRPr="00AF26A6">
        <w:rPr>
          <w:rFonts w:asciiTheme="minorHAnsi" w:hAnsiTheme="minorHAnsi" w:cstheme="minorHAnsi"/>
          <w:i/>
        </w:rPr>
        <w:t xml:space="preserve">ppendix </w:t>
      </w:r>
      <w:r w:rsidR="007D5FBC" w:rsidRPr="00AF26A6">
        <w:rPr>
          <w:rFonts w:asciiTheme="minorHAnsi" w:hAnsiTheme="minorHAnsi" w:cstheme="minorHAnsi"/>
          <w:i/>
        </w:rPr>
        <w:t>6</w:t>
      </w:r>
      <w:r w:rsidR="00E80E1D" w:rsidRPr="00AF26A6">
        <w:rPr>
          <w:rFonts w:asciiTheme="minorHAnsi" w:hAnsiTheme="minorHAnsi" w:cstheme="minorHAnsi"/>
          <w:i/>
        </w:rPr>
        <w:t xml:space="preserve"> for form.</w:t>
      </w:r>
      <w:r w:rsidR="00C37AE6" w:rsidRPr="00AF26A6">
        <w:rPr>
          <w:rFonts w:asciiTheme="minorHAnsi" w:hAnsiTheme="minorHAnsi" w:cstheme="minorHAnsi"/>
          <w:i/>
        </w:rPr>
        <w:t>)</w:t>
      </w:r>
    </w:p>
    <w:p w14:paraId="3DC02BCE" w14:textId="5DB82A51" w:rsidR="00C37AE6" w:rsidRPr="00AF26A6" w:rsidRDefault="00C37AE6" w:rsidP="00C37AE6">
      <w:pPr>
        <w:numPr>
          <w:ilvl w:val="0"/>
          <w:numId w:val="2"/>
        </w:num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Notice of IOLTA changes, such as closing an account or opening a new account at a different </w:t>
      </w:r>
      <w:r w:rsidR="0090389D" w:rsidRPr="00AF26A6">
        <w:rPr>
          <w:rFonts w:asciiTheme="minorHAnsi" w:hAnsiTheme="minorHAnsi" w:cstheme="minorHAnsi"/>
        </w:rPr>
        <w:t>financial institution</w:t>
      </w:r>
      <w:r w:rsidR="002804BC" w:rsidRPr="00AF26A6">
        <w:rPr>
          <w:rStyle w:val="FootnoteReference"/>
          <w:rFonts w:asciiTheme="minorHAnsi" w:hAnsiTheme="minorHAnsi" w:cstheme="minorHAnsi"/>
        </w:rPr>
        <w:footnoteReference w:id="32"/>
      </w:r>
    </w:p>
    <w:p w14:paraId="53ABAEB4" w14:textId="77777777" w:rsidR="00D225C2" w:rsidRPr="00AF26A6" w:rsidRDefault="00D225C2" w:rsidP="00355EA8">
      <w:pPr>
        <w:tabs>
          <w:tab w:val="left" w:pos="360"/>
          <w:tab w:val="center" w:leader="dot" w:pos="6480"/>
          <w:tab w:val="right" w:leader="dot" w:pos="9360"/>
        </w:tabs>
        <w:jc w:val="both"/>
        <w:rPr>
          <w:rFonts w:asciiTheme="minorHAnsi" w:hAnsiTheme="minorHAnsi" w:cstheme="minorHAnsi"/>
          <w:b/>
        </w:rPr>
      </w:pPr>
    </w:p>
    <w:p w14:paraId="643E1A76" w14:textId="213D9C8E" w:rsidR="005B6751" w:rsidRPr="00AF26A6" w:rsidRDefault="00136420" w:rsidP="00355EA8">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Errors in Placement of Funds</w:t>
      </w:r>
    </w:p>
    <w:p w14:paraId="105D50DC" w14:textId="77777777" w:rsidR="00C37AE6" w:rsidRPr="00AF26A6" w:rsidRDefault="00C37AE6" w:rsidP="00C37AE6">
      <w:pPr>
        <w:tabs>
          <w:tab w:val="left" w:pos="360"/>
          <w:tab w:val="center" w:leader="dot" w:pos="6480"/>
          <w:tab w:val="right" w:leader="dot" w:pos="9360"/>
        </w:tabs>
        <w:jc w:val="both"/>
        <w:rPr>
          <w:rFonts w:asciiTheme="minorHAnsi" w:hAnsiTheme="minorHAnsi" w:cstheme="minorHAnsi"/>
        </w:rPr>
      </w:pPr>
    </w:p>
    <w:p w14:paraId="47F59787" w14:textId="4397796D" w:rsidR="00131F99" w:rsidRPr="00AF26A6" w:rsidRDefault="0052743A" w:rsidP="00C37AE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w:t>
      </w:r>
      <w:r w:rsidR="00C37AE6" w:rsidRPr="00AF26A6">
        <w:rPr>
          <w:rFonts w:asciiTheme="minorHAnsi" w:hAnsiTheme="minorHAnsi" w:cstheme="minorHAnsi"/>
        </w:rPr>
        <w:t xml:space="preserve">f a lawyer </w:t>
      </w:r>
      <w:r w:rsidRPr="00AF26A6">
        <w:rPr>
          <w:rFonts w:asciiTheme="minorHAnsi" w:hAnsiTheme="minorHAnsi" w:cstheme="minorHAnsi"/>
        </w:rPr>
        <w:t>make</w:t>
      </w:r>
      <w:r w:rsidR="00713FA8" w:rsidRPr="00AF26A6">
        <w:rPr>
          <w:rFonts w:asciiTheme="minorHAnsi" w:hAnsiTheme="minorHAnsi" w:cstheme="minorHAnsi"/>
        </w:rPr>
        <w:t xml:space="preserve">s </w:t>
      </w:r>
      <w:r w:rsidR="00C37AE6" w:rsidRPr="00AF26A6">
        <w:rPr>
          <w:rFonts w:asciiTheme="minorHAnsi" w:hAnsiTheme="minorHAnsi" w:cstheme="minorHAnsi"/>
        </w:rPr>
        <w:t>an error and place</w:t>
      </w:r>
      <w:r w:rsidR="00713FA8" w:rsidRPr="00AF26A6">
        <w:rPr>
          <w:rFonts w:asciiTheme="minorHAnsi" w:hAnsiTheme="minorHAnsi" w:cstheme="minorHAnsi"/>
        </w:rPr>
        <w:t>s</w:t>
      </w:r>
      <w:r w:rsidR="00C37AE6" w:rsidRPr="00AF26A6">
        <w:rPr>
          <w:rFonts w:asciiTheme="minorHAnsi" w:hAnsiTheme="minorHAnsi" w:cstheme="minorHAnsi"/>
        </w:rPr>
        <w:t xml:space="preserve"> funds into a</w:t>
      </w:r>
      <w:r w:rsidR="00131F99" w:rsidRPr="00AF26A6">
        <w:rPr>
          <w:rFonts w:asciiTheme="minorHAnsi" w:hAnsiTheme="minorHAnsi" w:cstheme="minorHAnsi"/>
        </w:rPr>
        <w:t>n IOLTA trust account when the</w:t>
      </w:r>
      <w:r w:rsidR="00713FA8" w:rsidRPr="00AF26A6">
        <w:rPr>
          <w:rFonts w:asciiTheme="minorHAnsi" w:hAnsiTheme="minorHAnsi" w:cstheme="minorHAnsi"/>
        </w:rPr>
        <w:t>y</w:t>
      </w:r>
      <w:r w:rsidR="00C37AE6" w:rsidRPr="00AF26A6">
        <w:rPr>
          <w:rFonts w:asciiTheme="minorHAnsi" w:hAnsiTheme="minorHAnsi" w:cstheme="minorHAnsi"/>
        </w:rPr>
        <w:t xml:space="preserve"> should have been placed in an individual interest-bea</w:t>
      </w:r>
      <w:r w:rsidR="00131F99" w:rsidRPr="00AF26A6">
        <w:rPr>
          <w:rFonts w:asciiTheme="minorHAnsi" w:hAnsiTheme="minorHAnsi" w:cstheme="minorHAnsi"/>
        </w:rPr>
        <w:t xml:space="preserve">ring trust account, the lawyer </w:t>
      </w:r>
      <w:r w:rsidR="00C37AE6" w:rsidRPr="00AF26A6">
        <w:rPr>
          <w:rFonts w:asciiTheme="minorHAnsi" w:hAnsiTheme="minorHAnsi" w:cstheme="minorHAnsi"/>
        </w:rPr>
        <w:t>should contact the Texas Access to Justice Foundation.</w:t>
      </w:r>
      <w:r w:rsidR="00CD478E" w:rsidRPr="00AF26A6">
        <w:rPr>
          <w:rFonts w:asciiTheme="minorHAnsi" w:hAnsiTheme="minorHAnsi" w:cstheme="minorHAnsi"/>
        </w:rPr>
        <w:t xml:space="preserve"> </w:t>
      </w:r>
      <w:r w:rsidR="00C74A8B" w:rsidRPr="00AF26A6">
        <w:rPr>
          <w:rFonts w:asciiTheme="minorHAnsi" w:hAnsiTheme="minorHAnsi" w:cstheme="minorHAnsi"/>
        </w:rPr>
        <w:t xml:space="preserve">The </w:t>
      </w:r>
      <w:r w:rsidR="00CD478E" w:rsidRPr="00AF26A6">
        <w:rPr>
          <w:rFonts w:asciiTheme="minorHAnsi" w:hAnsiTheme="minorHAnsi" w:cstheme="minorHAnsi"/>
        </w:rPr>
        <w:t>T</w:t>
      </w:r>
      <w:r w:rsidR="00272912" w:rsidRPr="00AF26A6">
        <w:rPr>
          <w:rFonts w:asciiTheme="minorHAnsi" w:hAnsiTheme="minorHAnsi" w:cstheme="minorHAnsi"/>
        </w:rPr>
        <w:t xml:space="preserve">exas Access to Justice Foundation </w:t>
      </w:r>
      <w:r w:rsidR="00CD478E" w:rsidRPr="00AF26A6">
        <w:rPr>
          <w:rFonts w:asciiTheme="minorHAnsi" w:hAnsiTheme="minorHAnsi" w:cstheme="minorHAnsi"/>
        </w:rPr>
        <w:t>has</w:t>
      </w:r>
      <w:r w:rsidR="00131F99" w:rsidRPr="00AF26A6">
        <w:rPr>
          <w:rFonts w:asciiTheme="minorHAnsi" w:hAnsiTheme="minorHAnsi" w:cstheme="minorHAnsi"/>
        </w:rPr>
        <w:t xml:space="preserve"> procedures </w:t>
      </w:r>
      <w:r w:rsidR="00C37AE6" w:rsidRPr="00AF26A6">
        <w:rPr>
          <w:rFonts w:asciiTheme="minorHAnsi" w:hAnsiTheme="minorHAnsi" w:cstheme="minorHAnsi"/>
        </w:rPr>
        <w:t>to refund the interest received</w:t>
      </w:r>
      <w:r w:rsidR="00C21C14" w:rsidRPr="00AF26A6">
        <w:rPr>
          <w:rFonts w:asciiTheme="minorHAnsi" w:hAnsiTheme="minorHAnsi" w:cstheme="minorHAnsi"/>
        </w:rPr>
        <w:t>,</w:t>
      </w:r>
      <w:r w:rsidR="00C37AE6" w:rsidRPr="00AF26A6">
        <w:rPr>
          <w:rFonts w:asciiTheme="minorHAnsi" w:hAnsiTheme="minorHAnsi" w:cstheme="minorHAnsi"/>
        </w:rPr>
        <w:t xml:space="preserve"> so that </w:t>
      </w:r>
      <w:r w:rsidR="00C37AE6" w:rsidRPr="00AF26A6">
        <w:rPr>
          <w:rFonts w:asciiTheme="minorHAnsi" w:hAnsiTheme="minorHAnsi" w:cstheme="minorHAnsi"/>
        </w:rPr>
        <w:lastRenderedPageBreak/>
        <w:t xml:space="preserve">the interest </w:t>
      </w:r>
      <w:r w:rsidR="00C21C14" w:rsidRPr="00AF26A6">
        <w:rPr>
          <w:rFonts w:asciiTheme="minorHAnsi" w:hAnsiTheme="minorHAnsi" w:cstheme="minorHAnsi"/>
        </w:rPr>
        <w:t>can be paid to an</w:t>
      </w:r>
      <w:r w:rsidR="00131F99" w:rsidRPr="00AF26A6">
        <w:rPr>
          <w:rFonts w:asciiTheme="minorHAnsi" w:hAnsiTheme="minorHAnsi" w:cstheme="minorHAnsi"/>
        </w:rPr>
        <w:t xml:space="preserve"> individual </w:t>
      </w:r>
      <w:r w:rsidR="00C37AE6" w:rsidRPr="00AF26A6">
        <w:rPr>
          <w:rFonts w:asciiTheme="minorHAnsi" w:hAnsiTheme="minorHAnsi" w:cstheme="minorHAnsi"/>
        </w:rPr>
        <w:t>beneficiary.</w:t>
      </w:r>
      <w:r w:rsidR="00B01DC3" w:rsidRPr="00AF26A6">
        <w:rPr>
          <w:rFonts w:asciiTheme="minorHAnsi" w:hAnsiTheme="minorHAnsi" w:cstheme="minorHAnsi"/>
        </w:rPr>
        <w:t xml:space="preserve"> </w:t>
      </w:r>
      <w:r w:rsidR="00C37AE6" w:rsidRPr="00AF26A6">
        <w:rPr>
          <w:rFonts w:asciiTheme="minorHAnsi" w:hAnsiTheme="minorHAnsi" w:cstheme="minorHAnsi"/>
        </w:rPr>
        <w:t xml:space="preserve">The </w:t>
      </w:r>
      <w:r w:rsidR="00272912" w:rsidRPr="00AF26A6">
        <w:rPr>
          <w:rFonts w:asciiTheme="minorHAnsi" w:hAnsiTheme="minorHAnsi" w:cstheme="minorHAnsi"/>
        </w:rPr>
        <w:t>Texas Access to Justice Foundation</w:t>
      </w:r>
      <w:r w:rsidR="00272912" w:rsidRPr="00AF26A6" w:rsidDel="00272912">
        <w:rPr>
          <w:rFonts w:asciiTheme="minorHAnsi" w:hAnsiTheme="minorHAnsi" w:cstheme="minorHAnsi"/>
        </w:rPr>
        <w:t xml:space="preserve"> </w:t>
      </w:r>
      <w:r w:rsidR="00C37AE6" w:rsidRPr="00AF26A6">
        <w:rPr>
          <w:rFonts w:asciiTheme="minorHAnsi" w:hAnsiTheme="minorHAnsi" w:cstheme="minorHAnsi"/>
        </w:rPr>
        <w:t xml:space="preserve">website has information, forms, and Frequently Asked Questions </w:t>
      </w:r>
      <w:r w:rsidR="00131F99" w:rsidRPr="00AF26A6">
        <w:rPr>
          <w:rFonts w:asciiTheme="minorHAnsi" w:hAnsiTheme="minorHAnsi" w:cstheme="minorHAnsi"/>
        </w:rPr>
        <w:t xml:space="preserve">related to </w:t>
      </w:r>
      <w:r w:rsidR="00C37AE6" w:rsidRPr="00AF26A6">
        <w:rPr>
          <w:rFonts w:asciiTheme="minorHAnsi" w:hAnsiTheme="minorHAnsi" w:cstheme="minorHAnsi"/>
        </w:rPr>
        <w:t>IOLTA accounts.</w:t>
      </w:r>
      <w:r w:rsidR="00F515F2" w:rsidRPr="00AF26A6">
        <w:rPr>
          <w:rStyle w:val="FootnoteReference"/>
          <w:rFonts w:asciiTheme="minorHAnsi" w:hAnsiTheme="minorHAnsi" w:cstheme="minorHAnsi"/>
        </w:rPr>
        <w:footnoteReference w:id="33"/>
      </w:r>
    </w:p>
    <w:p w14:paraId="5587CB4D" w14:textId="77777777" w:rsidR="00034155" w:rsidRPr="00AF26A6" w:rsidRDefault="00034155" w:rsidP="00C37AE6">
      <w:pPr>
        <w:tabs>
          <w:tab w:val="left" w:pos="360"/>
          <w:tab w:val="center" w:leader="dot" w:pos="6480"/>
          <w:tab w:val="right" w:leader="dot" w:pos="9360"/>
        </w:tabs>
        <w:jc w:val="both"/>
        <w:rPr>
          <w:rFonts w:asciiTheme="minorHAnsi" w:hAnsiTheme="minorHAnsi" w:cstheme="minorHAnsi"/>
        </w:rPr>
      </w:pPr>
    </w:p>
    <w:p w14:paraId="33C2EF5C" w14:textId="77777777" w:rsidR="0089419A" w:rsidRPr="00AF26A6" w:rsidRDefault="0090389D" w:rsidP="00B26E00">
      <w:pPr>
        <w:jc w:val="center"/>
        <w:rPr>
          <w:rFonts w:asciiTheme="minorHAnsi" w:hAnsiTheme="minorHAnsi" w:cstheme="minorHAnsi"/>
          <w:sz w:val="28"/>
          <w:szCs w:val="28"/>
        </w:rPr>
      </w:pPr>
      <w:r w:rsidRPr="00AF26A6">
        <w:rPr>
          <w:rFonts w:asciiTheme="minorHAnsi" w:hAnsiTheme="minorHAnsi" w:cstheme="minorHAnsi"/>
          <w:sz w:val="28"/>
          <w:szCs w:val="28"/>
        </w:rPr>
        <w:t>Financial Institutions</w:t>
      </w:r>
    </w:p>
    <w:p w14:paraId="586563AD"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44ADDA16"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p>
    <w:p w14:paraId="5C944998" w14:textId="7EFD647C"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Choosing a </w:t>
      </w:r>
      <w:r w:rsidR="0090389D" w:rsidRPr="00AF26A6">
        <w:rPr>
          <w:rFonts w:asciiTheme="minorHAnsi" w:hAnsiTheme="minorHAnsi" w:cstheme="minorHAnsi"/>
        </w:rPr>
        <w:t xml:space="preserve">financial institution </w:t>
      </w:r>
      <w:r w:rsidRPr="00AF26A6">
        <w:rPr>
          <w:rFonts w:asciiTheme="minorHAnsi" w:hAnsiTheme="minorHAnsi" w:cstheme="minorHAnsi"/>
        </w:rPr>
        <w:t xml:space="preserve">for your trust account is important.  </w:t>
      </w:r>
      <w:r w:rsidR="00513CBB" w:rsidRPr="00AF26A6">
        <w:rPr>
          <w:rFonts w:asciiTheme="minorHAnsi" w:hAnsiTheme="minorHAnsi" w:cstheme="minorHAnsi"/>
        </w:rPr>
        <w:t xml:space="preserve">Factors to consider include </w:t>
      </w:r>
      <w:r w:rsidRPr="00AF26A6">
        <w:rPr>
          <w:rFonts w:asciiTheme="minorHAnsi" w:hAnsiTheme="minorHAnsi" w:cstheme="minorHAnsi"/>
        </w:rPr>
        <w:t xml:space="preserve">how much federal deposit insurance </w:t>
      </w:r>
      <w:r w:rsidR="009C7852" w:rsidRPr="00AF26A6">
        <w:rPr>
          <w:rFonts w:asciiTheme="minorHAnsi" w:hAnsiTheme="minorHAnsi" w:cstheme="minorHAnsi"/>
        </w:rPr>
        <w:t xml:space="preserve">is offered by </w:t>
      </w:r>
      <w:r w:rsidRPr="00AF26A6">
        <w:rPr>
          <w:rFonts w:asciiTheme="minorHAnsi" w:hAnsiTheme="minorHAnsi" w:cstheme="minorHAnsi"/>
        </w:rPr>
        <w:t xml:space="preserve">the </w:t>
      </w:r>
      <w:r w:rsidR="0090389D" w:rsidRPr="00AF26A6">
        <w:rPr>
          <w:rFonts w:asciiTheme="minorHAnsi" w:hAnsiTheme="minorHAnsi" w:cstheme="minorHAnsi"/>
        </w:rPr>
        <w:t>financial institution</w:t>
      </w:r>
      <w:r w:rsidR="00EE61F7" w:rsidRPr="00AF26A6">
        <w:rPr>
          <w:rFonts w:asciiTheme="minorHAnsi" w:hAnsiTheme="minorHAnsi" w:cstheme="minorHAnsi"/>
        </w:rPr>
        <w:t xml:space="preserve">, </w:t>
      </w:r>
      <w:r w:rsidR="00E06821" w:rsidRPr="00AF26A6">
        <w:rPr>
          <w:rFonts w:asciiTheme="minorHAnsi" w:hAnsiTheme="minorHAnsi" w:cstheme="minorHAnsi"/>
        </w:rPr>
        <w:t xml:space="preserve">whether </w:t>
      </w:r>
      <w:r w:rsidRPr="00AF26A6">
        <w:rPr>
          <w:rFonts w:asciiTheme="minorHAnsi" w:hAnsiTheme="minorHAnsi" w:cstheme="minorHAnsi"/>
        </w:rPr>
        <w:t xml:space="preserve">the </w:t>
      </w:r>
      <w:r w:rsidR="0090389D" w:rsidRPr="00AF26A6">
        <w:rPr>
          <w:rFonts w:asciiTheme="minorHAnsi" w:hAnsiTheme="minorHAnsi" w:cstheme="minorHAnsi"/>
        </w:rPr>
        <w:t xml:space="preserve">financial institution </w:t>
      </w:r>
      <w:r w:rsidR="00E06821" w:rsidRPr="00AF26A6">
        <w:rPr>
          <w:rFonts w:asciiTheme="minorHAnsi" w:hAnsiTheme="minorHAnsi" w:cstheme="minorHAnsi"/>
        </w:rPr>
        <w:t xml:space="preserve">is </w:t>
      </w:r>
      <w:r w:rsidRPr="00AF26A6">
        <w:rPr>
          <w:rFonts w:asciiTheme="minorHAnsi" w:hAnsiTheme="minorHAnsi" w:cstheme="minorHAnsi"/>
        </w:rPr>
        <w:t>eligible to participate in the IOLTA program administered by the Texas Access to Justice Foundation</w:t>
      </w:r>
      <w:r w:rsidR="00E06821" w:rsidRPr="00AF26A6">
        <w:rPr>
          <w:rFonts w:asciiTheme="minorHAnsi" w:hAnsiTheme="minorHAnsi" w:cstheme="minorHAnsi"/>
        </w:rPr>
        <w:t xml:space="preserve">, </w:t>
      </w:r>
      <w:r w:rsidRPr="00AF26A6">
        <w:rPr>
          <w:rFonts w:asciiTheme="minorHAnsi" w:hAnsiTheme="minorHAnsi" w:cstheme="minorHAnsi"/>
        </w:rPr>
        <w:t>fees, locations</w:t>
      </w:r>
      <w:r w:rsidR="00CC18F5" w:rsidRPr="00AF26A6">
        <w:rPr>
          <w:rFonts w:asciiTheme="minorHAnsi" w:hAnsiTheme="minorHAnsi" w:cstheme="minorHAnsi"/>
        </w:rPr>
        <w:t>,</w:t>
      </w:r>
      <w:r w:rsidRPr="00AF26A6">
        <w:rPr>
          <w:rFonts w:asciiTheme="minorHAnsi" w:hAnsiTheme="minorHAnsi" w:cstheme="minorHAnsi"/>
        </w:rPr>
        <w:t xml:space="preserve"> and convenience.</w:t>
      </w:r>
    </w:p>
    <w:p w14:paraId="5390FB06" w14:textId="77777777" w:rsidR="00B463F5" w:rsidRPr="00AF26A6" w:rsidRDefault="00B463F5">
      <w:pPr>
        <w:rPr>
          <w:rFonts w:asciiTheme="minorHAnsi" w:hAnsiTheme="minorHAnsi" w:cstheme="minorHAnsi"/>
          <w:b/>
        </w:rPr>
      </w:pPr>
    </w:p>
    <w:p w14:paraId="779CD43B" w14:textId="33D28BEA" w:rsidR="0089419A" w:rsidRPr="00AF26A6" w:rsidRDefault="0089419A" w:rsidP="0089419A">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Federal Deposit Insurance</w:t>
      </w:r>
    </w:p>
    <w:p w14:paraId="5686DE7B"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p>
    <w:p w14:paraId="0F12090D" w14:textId="640E20A2"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Rule 4 of the Rules Governing the Operation of the Texas Access to Justice Foundation require</w:t>
      </w:r>
      <w:r w:rsidR="00CD478E" w:rsidRPr="00AF26A6">
        <w:rPr>
          <w:rFonts w:asciiTheme="minorHAnsi" w:hAnsiTheme="minorHAnsi" w:cstheme="minorHAnsi"/>
        </w:rPr>
        <w:t>s</w:t>
      </w:r>
      <w:r w:rsidRPr="00AF26A6">
        <w:rPr>
          <w:rFonts w:asciiTheme="minorHAnsi" w:hAnsiTheme="minorHAnsi" w:cstheme="minorHAnsi"/>
        </w:rPr>
        <w:t xml:space="preserve"> lawyers to depos</w:t>
      </w:r>
      <w:r w:rsidR="00762CE2" w:rsidRPr="00AF26A6">
        <w:rPr>
          <w:rFonts w:asciiTheme="minorHAnsi" w:hAnsiTheme="minorHAnsi" w:cstheme="minorHAnsi"/>
        </w:rPr>
        <w:t xml:space="preserve">it trust funds into a </w:t>
      </w:r>
      <w:r w:rsidR="00850FB7" w:rsidRPr="00AF26A6">
        <w:rPr>
          <w:rFonts w:asciiTheme="minorHAnsi" w:hAnsiTheme="minorHAnsi" w:cstheme="minorHAnsi"/>
        </w:rPr>
        <w:t>federally insured</w:t>
      </w:r>
      <w:r w:rsidRPr="00AF26A6">
        <w:rPr>
          <w:rFonts w:asciiTheme="minorHAnsi" w:hAnsiTheme="minorHAnsi" w:cstheme="minorHAnsi"/>
        </w:rPr>
        <w:t xml:space="preserve"> checking account or investment product, such as an</w:t>
      </w:r>
      <w:r w:rsidRPr="00AF26A6">
        <w:rPr>
          <w:rFonts w:asciiTheme="minorHAnsi" w:hAnsiTheme="minorHAnsi" w:cstheme="minorHAnsi"/>
          <w:color w:val="000000"/>
        </w:rPr>
        <w:t xml:space="preserve"> interest-bearing account at an investment firm like </w:t>
      </w:r>
      <w:r w:rsidR="00CD478E" w:rsidRPr="00AF26A6">
        <w:rPr>
          <w:rFonts w:asciiTheme="minorHAnsi" w:hAnsiTheme="minorHAnsi" w:cstheme="minorHAnsi"/>
          <w:color w:val="000000"/>
        </w:rPr>
        <w:t>Morgan Stanley</w:t>
      </w:r>
      <w:r w:rsidRPr="00AF26A6">
        <w:rPr>
          <w:rFonts w:asciiTheme="minorHAnsi" w:hAnsiTheme="minorHAnsi" w:cstheme="minorHAnsi"/>
          <w:color w:val="000000"/>
        </w:rPr>
        <w:t>.</w:t>
      </w:r>
      <w:r w:rsidR="008A6C7E" w:rsidRPr="00AF26A6">
        <w:rPr>
          <w:rStyle w:val="FootnoteReference"/>
          <w:rFonts w:asciiTheme="minorHAnsi" w:hAnsiTheme="minorHAnsi" w:cstheme="minorHAnsi"/>
          <w:color w:val="000000"/>
        </w:rPr>
        <w:footnoteReference w:id="34"/>
      </w:r>
      <w:r w:rsidRPr="00AF26A6">
        <w:rPr>
          <w:rFonts w:asciiTheme="minorHAnsi" w:hAnsiTheme="minorHAnsi" w:cstheme="minorHAnsi"/>
          <w:color w:val="000000"/>
        </w:rPr>
        <w:t> </w:t>
      </w:r>
      <w:r w:rsidR="00597198" w:rsidRPr="00AF26A6">
        <w:rPr>
          <w:rFonts w:asciiTheme="minorHAnsi" w:hAnsiTheme="minorHAnsi" w:cstheme="minorHAnsi"/>
        </w:rPr>
        <w:t xml:space="preserve">The federal government insures bank accounts through the Federal Deposit Insurance Corporation (FDIC). </w:t>
      </w:r>
      <w:r w:rsidRPr="00AF26A6">
        <w:rPr>
          <w:rFonts w:asciiTheme="minorHAnsi" w:hAnsiTheme="minorHAnsi" w:cstheme="minorHAnsi"/>
          <w:color w:val="000000"/>
        </w:rPr>
        <w:t>Investment firms insure interest-bearing account</w:t>
      </w:r>
      <w:r w:rsidR="00E74C9C" w:rsidRPr="00AF26A6">
        <w:rPr>
          <w:rFonts w:asciiTheme="minorHAnsi" w:hAnsiTheme="minorHAnsi" w:cstheme="minorHAnsi"/>
          <w:color w:val="000000"/>
        </w:rPr>
        <w:t>s</w:t>
      </w:r>
      <w:r w:rsidRPr="00AF26A6">
        <w:rPr>
          <w:rFonts w:asciiTheme="minorHAnsi" w:hAnsiTheme="minorHAnsi" w:cstheme="minorHAnsi"/>
          <w:color w:val="000000"/>
        </w:rPr>
        <w:t xml:space="preserve"> through government securities, </w:t>
      </w:r>
      <w:r w:rsidR="00597198" w:rsidRPr="00AF26A6">
        <w:rPr>
          <w:rFonts w:asciiTheme="minorHAnsi" w:hAnsiTheme="minorHAnsi" w:cstheme="minorHAnsi"/>
          <w:color w:val="000000"/>
        </w:rPr>
        <w:t xml:space="preserve">not the </w:t>
      </w:r>
      <w:r w:rsidR="00597198" w:rsidRPr="00AF26A6">
        <w:rPr>
          <w:rFonts w:asciiTheme="minorHAnsi" w:hAnsiTheme="minorHAnsi" w:cstheme="minorHAnsi"/>
        </w:rPr>
        <w:t>FDIC</w:t>
      </w:r>
      <w:r w:rsidRPr="00AF26A6">
        <w:rPr>
          <w:rFonts w:asciiTheme="minorHAnsi" w:hAnsiTheme="minorHAnsi" w:cstheme="minorHAnsi"/>
          <w:color w:val="000000"/>
        </w:rPr>
        <w:t>.</w:t>
      </w:r>
      <w:r w:rsidRPr="00AF26A6">
        <w:rPr>
          <w:rFonts w:asciiTheme="minorHAnsi" w:hAnsiTheme="minorHAnsi" w:cstheme="minorHAnsi"/>
        </w:rPr>
        <w:t xml:space="preserve"> </w:t>
      </w:r>
    </w:p>
    <w:p w14:paraId="506B44F2" w14:textId="77777777" w:rsidR="00D225C2" w:rsidRPr="00AF26A6" w:rsidRDefault="00D225C2" w:rsidP="005B26F3">
      <w:pPr>
        <w:tabs>
          <w:tab w:val="left" w:pos="360"/>
          <w:tab w:val="center" w:leader="dot" w:pos="6480"/>
          <w:tab w:val="right" w:leader="dot" w:pos="9360"/>
        </w:tabs>
        <w:jc w:val="both"/>
        <w:rPr>
          <w:rFonts w:asciiTheme="minorHAnsi" w:hAnsiTheme="minorHAnsi" w:cstheme="minorHAnsi"/>
        </w:rPr>
      </w:pPr>
    </w:p>
    <w:p w14:paraId="795A2F60" w14:textId="39D457C3" w:rsidR="0089419A" w:rsidRPr="00AF26A6" w:rsidRDefault="00AF02AE" w:rsidP="005B26F3">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All funds in IOLTA accounts at Insured Depository Institutions are insured under the FDIC</w:t>
      </w:r>
      <w:r w:rsidR="005B26F3" w:rsidRPr="00AF26A6">
        <w:rPr>
          <w:rFonts w:asciiTheme="minorHAnsi" w:hAnsiTheme="minorHAnsi" w:cstheme="minorHAnsi"/>
        </w:rPr>
        <w:t>.</w:t>
      </w:r>
      <w:r w:rsidRPr="00AF26A6">
        <w:rPr>
          <w:rFonts w:asciiTheme="minorHAnsi" w:hAnsiTheme="minorHAnsi" w:cstheme="minorHAnsi"/>
        </w:rPr>
        <w:t xml:space="preserve"> </w:t>
      </w:r>
      <w:r w:rsidR="00EC1D69" w:rsidRPr="00AF26A6">
        <w:rPr>
          <w:rFonts w:asciiTheme="minorHAnsi" w:hAnsiTheme="minorHAnsi" w:cstheme="minorHAnsi"/>
        </w:rPr>
        <w:t>As of</w:t>
      </w:r>
      <w:r w:rsidRPr="00AF26A6">
        <w:rPr>
          <w:rFonts w:asciiTheme="minorHAnsi" w:hAnsiTheme="minorHAnsi" w:cstheme="minorHAnsi"/>
        </w:rPr>
        <w:t xml:space="preserve"> January 1, 2013, the standard FDIC insurance </w:t>
      </w:r>
      <w:r w:rsidR="00514D0A" w:rsidRPr="00AF26A6">
        <w:rPr>
          <w:rFonts w:asciiTheme="minorHAnsi" w:hAnsiTheme="minorHAnsi" w:cstheme="minorHAnsi"/>
        </w:rPr>
        <w:t xml:space="preserve">coverage limit </w:t>
      </w:r>
      <w:r w:rsidR="00EC1D69" w:rsidRPr="00AF26A6">
        <w:rPr>
          <w:rFonts w:asciiTheme="minorHAnsi" w:hAnsiTheme="minorHAnsi" w:cstheme="minorHAnsi"/>
        </w:rPr>
        <w:t>is</w:t>
      </w:r>
      <w:r w:rsidRPr="00AF26A6">
        <w:rPr>
          <w:rFonts w:asciiTheme="minorHAnsi" w:hAnsiTheme="minorHAnsi" w:cstheme="minorHAnsi"/>
        </w:rPr>
        <w:t xml:space="preserve"> $250,000 per depositor</w:t>
      </w:r>
      <w:r w:rsidR="00514D0A" w:rsidRPr="00AF26A6">
        <w:rPr>
          <w:rFonts w:asciiTheme="minorHAnsi" w:hAnsiTheme="minorHAnsi" w:cstheme="minorHAnsi"/>
        </w:rPr>
        <w:t xml:space="preserve">, per </w:t>
      </w:r>
      <w:r w:rsidR="005C7ADD" w:rsidRPr="00AF26A6">
        <w:rPr>
          <w:rFonts w:asciiTheme="minorHAnsi" w:hAnsiTheme="minorHAnsi" w:cstheme="minorHAnsi"/>
        </w:rPr>
        <w:t xml:space="preserve">FDIC-insured bank, per </w:t>
      </w:r>
      <w:r w:rsidR="00F5668F" w:rsidRPr="00AF26A6">
        <w:rPr>
          <w:rFonts w:asciiTheme="minorHAnsi" w:hAnsiTheme="minorHAnsi" w:cstheme="minorHAnsi"/>
        </w:rPr>
        <w:t>ownership category</w:t>
      </w:r>
      <w:r w:rsidRPr="00AF26A6">
        <w:rPr>
          <w:rFonts w:asciiTheme="minorHAnsi" w:hAnsiTheme="minorHAnsi" w:cstheme="minorHAnsi"/>
        </w:rPr>
        <w:t>.</w:t>
      </w:r>
      <w:r w:rsidR="00F73926" w:rsidRPr="00AF26A6">
        <w:rPr>
          <w:rStyle w:val="FootnoteReference"/>
          <w:rFonts w:asciiTheme="minorHAnsi" w:hAnsiTheme="minorHAnsi" w:cstheme="minorHAnsi"/>
        </w:rPr>
        <w:footnoteReference w:id="35"/>
      </w:r>
      <w:r w:rsidRPr="00AF26A6">
        <w:rPr>
          <w:rFonts w:asciiTheme="minorHAnsi" w:hAnsiTheme="minorHAnsi" w:cstheme="minorHAnsi"/>
        </w:rPr>
        <w:t xml:space="preserve"> Because the FDIC c</w:t>
      </w:r>
      <w:r w:rsidR="00983796" w:rsidRPr="00AF26A6">
        <w:rPr>
          <w:rFonts w:asciiTheme="minorHAnsi" w:hAnsiTheme="minorHAnsi" w:cstheme="minorHAnsi"/>
        </w:rPr>
        <w:t xml:space="preserve">onsiders IOLTA and other lawyer and </w:t>
      </w:r>
      <w:r w:rsidRPr="00AF26A6">
        <w:rPr>
          <w:rFonts w:asciiTheme="minorHAnsi" w:hAnsiTheme="minorHAnsi" w:cstheme="minorHAnsi"/>
        </w:rPr>
        <w:t>law firm trust accounts as fiduciary accounts, the per depositor coverage means that funds of individual clients and third persons in a trust account will be fully insured up to the $250,000 maximum</w:t>
      </w:r>
      <w:r w:rsidR="0037349E" w:rsidRPr="00AF26A6">
        <w:rPr>
          <w:rFonts w:asciiTheme="minorHAnsi" w:hAnsiTheme="minorHAnsi" w:cstheme="minorHAnsi"/>
        </w:rPr>
        <w:t xml:space="preserve">, which includes </w:t>
      </w:r>
      <w:r w:rsidR="002F0327" w:rsidRPr="00AF26A6">
        <w:rPr>
          <w:rFonts w:asciiTheme="minorHAnsi" w:hAnsiTheme="minorHAnsi" w:cstheme="minorHAnsi"/>
        </w:rPr>
        <w:t xml:space="preserve">any </w:t>
      </w:r>
      <w:r w:rsidR="00ED3F54" w:rsidRPr="00AF26A6">
        <w:rPr>
          <w:rFonts w:asciiTheme="minorHAnsi" w:hAnsiTheme="minorHAnsi" w:cstheme="minorHAnsi"/>
        </w:rPr>
        <w:t>fu</w:t>
      </w:r>
      <w:r w:rsidRPr="00AF26A6">
        <w:rPr>
          <w:rFonts w:asciiTheme="minorHAnsi" w:hAnsiTheme="minorHAnsi" w:cstheme="minorHAnsi"/>
        </w:rPr>
        <w:t>nds</w:t>
      </w:r>
      <w:r w:rsidR="00B63A5D" w:rsidRPr="00AF26A6">
        <w:rPr>
          <w:rFonts w:asciiTheme="minorHAnsi" w:hAnsiTheme="minorHAnsi" w:cstheme="minorHAnsi"/>
        </w:rPr>
        <w:t xml:space="preserve"> in the same ownership category</w:t>
      </w:r>
      <w:r w:rsidR="002F0327" w:rsidRPr="00AF26A6">
        <w:rPr>
          <w:rFonts w:asciiTheme="minorHAnsi" w:hAnsiTheme="minorHAnsi" w:cstheme="minorHAnsi"/>
        </w:rPr>
        <w:t xml:space="preserve">, like a checking or savings account, that </w:t>
      </w:r>
      <w:r w:rsidRPr="00AF26A6">
        <w:rPr>
          <w:rFonts w:asciiTheme="minorHAnsi" w:hAnsiTheme="minorHAnsi" w:cstheme="minorHAnsi"/>
        </w:rPr>
        <w:t>a client or third person also has on deposit at the same ins</w:t>
      </w:r>
      <w:r w:rsidR="00194681" w:rsidRPr="00AF26A6">
        <w:rPr>
          <w:rFonts w:asciiTheme="minorHAnsi" w:hAnsiTheme="minorHAnsi" w:cstheme="minorHAnsi"/>
        </w:rPr>
        <w:t>ured depository institution.</w:t>
      </w:r>
      <w:r w:rsidR="00A473FE" w:rsidRPr="00AF26A6">
        <w:rPr>
          <w:rStyle w:val="FootnoteReference"/>
          <w:rFonts w:asciiTheme="minorHAnsi" w:hAnsiTheme="minorHAnsi" w:cstheme="minorHAnsi"/>
        </w:rPr>
        <w:footnoteReference w:id="36"/>
      </w:r>
      <w:r w:rsidR="00194681" w:rsidRPr="00AF26A6">
        <w:rPr>
          <w:rFonts w:asciiTheme="minorHAnsi" w:hAnsiTheme="minorHAnsi" w:cstheme="minorHAnsi"/>
        </w:rPr>
        <w:t xml:space="preserve"> The </w:t>
      </w:r>
      <w:r w:rsidRPr="00AF26A6">
        <w:rPr>
          <w:rFonts w:asciiTheme="minorHAnsi" w:hAnsiTheme="minorHAnsi" w:cstheme="minorHAnsi"/>
        </w:rPr>
        <w:t xml:space="preserve">FDIC </w:t>
      </w:r>
      <w:r w:rsidR="00194681" w:rsidRPr="00AF26A6">
        <w:rPr>
          <w:rFonts w:asciiTheme="minorHAnsi" w:hAnsiTheme="minorHAnsi" w:cstheme="minorHAnsi"/>
        </w:rPr>
        <w:t>has</w:t>
      </w:r>
      <w:r w:rsidRPr="00AF26A6">
        <w:rPr>
          <w:rFonts w:asciiTheme="minorHAnsi" w:hAnsiTheme="minorHAnsi" w:cstheme="minorHAnsi"/>
        </w:rPr>
        <w:t xml:space="preserve"> </w:t>
      </w:r>
      <w:r w:rsidR="00194681" w:rsidRPr="00AF26A6">
        <w:rPr>
          <w:rFonts w:asciiTheme="minorHAnsi" w:hAnsiTheme="minorHAnsi" w:cstheme="minorHAnsi"/>
        </w:rPr>
        <w:t xml:space="preserve">more information online at: </w:t>
      </w:r>
      <w:hyperlink r:id="rId11" w:history="1">
        <w:r w:rsidR="007333BF" w:rsidRPr="00AF26A6">
          <w:rPr>
            <w:rStyle w:val="Hyperlink"/>
            <w:rFonts w:asciiTheme="minorHAnsi" w:hAnsiTheme="minorHAnsi" w:cstheme="minorHAnsi"/>
          </w:rPr>
          <w:t>www.fdic.gov/deposit/deposits/changes.html</w:t>
        </w:r>
      </w:hyperlink>
      <w:r w:rsidRPr="00AF26A6">
        <w:rPr>
          <w:rFonts w:asciiTheme="minorHAnsi" w:hAnsiTheme="minorHAnsi" w:cstheme="minorHAnsi"/>
        </w:rPr>
        <w:t>.</w:t>
      </w:r>
      <w:r w:rsidR="00090967" w:rsidRPr="00AF26A6">
        <w:rPr>
          <w:rFonts w:asciiTheme="minorHAnsi" w:hAnsiTheme="minorHAnsi" w:cstheme="minorHAnsi"/>
        </w:rPr>
        <w:t xml:space="preserve">  </w:t>
      </w:r>
    </w:p>
    <w:p w14:paraId="13D87C00"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p>
    <w:p w14:paraId="69EFBC0D" w14:textId="2237A8A9" w:rsidR="00B65966" w:rsidRPr="00AF26A6" w:rsidRDefault="0089419A" w:rsidP="00B6596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FDIC insurance coverage is important when dealing with large sums of money for </w:t>
      </w:r>
      <w:r w:rsidR="002149A1" w:rsidRPr="00AF26A6">
        <w:rPr>
          <w:rFonts w:asciiTheme="minorHAnsi" w:hAnsiTheme="minorHAnsi" w:cstheme="minorHAnsi"/>
        </w:rPr>
        <w:t>clients</w:t>
      </w:r>
      <w:r w:rsidR="00D63C8D" w:rsidRPr="00AF26A6">
        <w:rPr>
          <w:rFonts w:asciiTheme="minorHAnsi" w:hAnsiTheme="minorHAnsi" w:cstheme="minorHAnsi"/>
        </w:rPr>
        <w:t xml:space="preserve">. </w:t>
      </w:r>
      <w:r w:rsidR="00E7237D" w:rsidRPr="00AF26A6">
        <w:rPr>
          <w:rFonts w:asciiTheme="minorHAnsi" w:hAnsiTheme="minorHAnsi" w:cstheme="minorHAnsi"/>
        </w:rPr>
        <w:t xml:space="preserve">A lawyer should determine </w:t>
      </w:r>
      <w:r w:rsidR="008B7577" w:rsidRPr="00AF26A6">
        <w:rPr>
          <w:rFonts w:asciiTheme="minorHAnsi" w:hAnsiTheme="minorHAnsi" w:cstheme="minorHAnsi"/>
        </w:rPr>
        <w:t>i</w:t>
      </w:r>
      <w:r w:rsidR="00B65966" w:rsidRPr="00AF26A6">
        <w:rPr>
          <w:rFonts w:asciiTheme="minorHAnsi" w:hAnsiTheme="minorHAnsi" w:cstheme="minorHAnsi"/>
        </w:rPr>
        <w:t>f the client has other funds on deposit at the same bank where the trust account is established</w:t>
      </w:r>
      <w:r w:rsidR="00AF4F59" w:rsidRPr="00AF26A6">
        <w:rPr>
          <w:rFonts w:asciiTheme="minorHAnsi" w:hAnsiTheme="minorHAnsi" w:cstheme="minorHAnsi"/>
        </w:rPr>
        <w:t xml:space="preserve"> </w:t>
      </w:r>
      <w:r w:rsidR="00012C1D" w:rsidRPr="00AF26A6">
        <w:rPr>
          <w:rFonts w:asciiTheme="minorHAnsi" w:hAnsiTheme="minorHAnsi" w:cstheme="minorHAnsi"/>
        </w:rPr>
        <w:t>and</w:t>
      </w:r>
      <w:r w:rsidR="000873EF" w:rsidRPr="00AF26A6">
        <w:rPr>
          <w:rFonts w:asciiTheme="minorHAnsi" w:hAnsiTheme="minorHAnsi" w:cstheme="minorHAnsi"/>
        </w:rPr>
        <w:t xml:space="preserve"> </w:t>
      </w:r>
      <w:r w:rsidR="00012C1D" w:rsidRPr="00AF26A6">
        <w:rPr>
          <w:rFonts w:asciiTheme="minorHAnsi" w:hAnsiTheme="minorHAnsi" w:cstheme="minorHAnsi"/>
        </w:rPr>
        <w:t>the type of account</w:t>
      </w:r>
      <w:r w:rsidR="00D859F4" w:rsidRPr="00AF26A6">
        <w:rPr>
          <w:rFonts w:asciiTheme="minorHAnsi" w:hAnsiTheme="minorHAnsi" w:cstheme="minorHAnsi"/>
        </w:rPr>
        <w:t>s</w:t>
      </w:r>
      <w:r w:rsidR="00012C1D" w:rsidRPr="00AF26A6">
        <w:rPr>
          <w:rFonts w:asciiTheme="minorHAnsi" w:hAnsiTheme="minorHAnsi" w:cstheme="minorHAnsi"/>
        </w:rPr>
        <w:t xml:space="preserve"> that the client has</w:t>
      </w:r>
      <w:r w:rsidR="000873EF" w:rsidRPr="00AF26A6">
        <w:rPr>
          <w:rFonts w:asciiTheme="minorHAnsi" w:hAnsiTheme="minorHAnsi" w:cstheme="minorHAnsi"/>
        </w:rPr>
        <w:t xml:space="preserve">, </w:t>
      </w:r>
      <w:r w:rsidR="00AF4F59" w:rsidRPr="00AF26A6">
        <w:rPr>
          <w:rFonts w:asciiTheme="minorHAnsi" w:hAnsiTheme="minorHAnsi" w:cstheme="minorHAnsi"/>
        </w:rPr>
        <w:t>because</w:t>
      </w:r>
      <w:r w:rsidR="00C4021E" w:rsidRPr="00AF26A6">
        <w:rPr>
          <w:rFonts w:asciiTheme="minorHAnsi" w:hAnsiTheme="minorHAnsi" w:cstheme="minorHAnsi"/>
        </w:rPr>
        <w:t xml:space="preserve"> </w:t>
      </w:r>
      <w:r w:rsidR="00B65966" w:rsidRPr="00AF26A6">
        <w:rPr>
          <w:rFonts w:asciiTheme="minorHAnsi" w:hAnsiTheme="minorHAnsi" w:cstheme="minorHAnsi"/>
        </w:rPr>
        <w:t xml:space="preserve">the depositor’s other accounts </w:t>
      </w:r>
      <w:r w:rsidR="00B65966" w:rsidRPr="00AF26A6">
        <w:rPr>
          <w:rFonts w:asciiTheme="minorHAnsi" w:hAnsiTheme="minorHAnsi" w:cstheme="minorHAnsi"/>
          <w:u w:val="single"/>
        </w:rPr>
        <w:t>and</w:t>
      </w:r>
      <w:r w:rsidR="00B65966" w:rsidRPr="00AF26A6">
        <w:rPr>
          <w:rFonts w:asciiTheme="minorHAnsi" w:hAnsiTheme="minorHAnsi" w:cstheme="minorHAnsi"/>
          <w:i/>
        </w:rPr>
        <w:t xml:space="preserve"> </w:t>
      </w:r>
      <w:r w:rsidR="00B65966" w:rsidRPr="00AF26A6">
        <w:rPr>
          <w:rFonts w:asciiTheme="minorHAnsi" w:hAnsiTheme="minorHAnsi" w:cstheme="minorHAnsi"/>
        </w:rPr>
        <w:t xml:space="preserve">the trust account </w:t>
      </w:r>
      <w:r w:rsidR="00577CA9" w:rsidRPr="00AF26A6">
        <w:rPr>
          <w:rFonts w:asciiTheme="minorHAnsi" w:hAnsiTheme="minorHAnsi" w:cstheme="minorHAnsi"/>
        </w:rPr>
        <w:t>may be</w:t>
      </w:r>
      <w:r w:rsidR="00B65966" w:rsidRPr="00AF26A6">
        <w:rPr>
          <w:rFonts w:asciiTheme="minorHAnsi" w:hAnsiTheme="minorHAnsi" w:cstheme="minorHAnsi"/>
        </w:rPr>
        <w:t xml:space="preserve"> cumulative for purposes of FDIC insurance.</w:t>
      </w:r>
      <w:r w:rsidR="00A473FE" w:rsidRPr="00AF26A6">
        <w:rPr>
          <w:rStyle w:val="FootnoteReference"/>
          <w:rFonts w:asciiTheme="minorHAnsi" w:hAnsiTheme="minorHAnsi" w:cstheme="minorHAnsi"/>
        </w:rPr>
        <w:footnoteReference w:id="37"/>
      </w:r>
      <w:r w:rsidR="00A473FE" w:rsidRPr="00AF26A6">
        <w:rPr>
          <w:rFonts w:asciiTheme="minorHAnsi" w:hAnsiTheme="minorHAnsi" w:cstheme="minorHAnsi"/>
        </w:rPr>
        <w:t xml:space="preserve"> </w:t>
      </w:r>
      <w:r w:rsidR="00352DC6" w:rsidRPr="00AF26A6">
        <w:rPr>
          <w:rFonts w:asciiTheme="minorHAnsi" w:hAnsiTheme="minorHAnsi" w:cstheme="minorHAnsi"/>
        </w:rPr>
        <w:t xml:space="preserve">For example, </w:t>
      </w:r>
      <w:r w:rsidR="00A74E93" w:rsidRPr="00AF26A6">
        <w:rPr>
          <w:rFonts w:asciiTheme="minorHAnsi" w:hAnsiTheme="minorHAnsi" w:cstheme="minorHAnsi"/>
        </w:rPr>
        <w:t>if the client had</w:t>
      </w:r>
      <w:r w:rsidR="00C4021E" w:rsidRPr="00AF26A6">
        <w:rPr>
          <w:rFonts w:asciiTheme="minorHAnsi" w:hAnsiTheme="minorHAnsi" w:cstheme="minorHAnsi"/>
        </w:rPr>
        <w:t xml:space="preserve"> a personal checking account, personal savings account, and business checking account</w:t>
      </w:r>
      <w:r w:rsidR="00A74E93" w:rsidRPr="00AF26A6">
        <w:rPr>
          <w:rFonts w:asciiTheme="minorHAnsi" w:hAnsiTheme="minorHAnsi" w:cstheme="minorHAnsi"/>
        </w:rPr>
        <w:t xml:space="preserve"> </w:t>
      </w:r>
      <w:r w:rsidR="00DF127D" w:rsidRPr="00AF26A6">
        <w:rPr>
          <w:rFonts w:asciiTheme="minorHAnsi" w:hAnsiTheme="minorHAnsi" w:cstheme="minorHAnsi"/>
        </w:rPr>
        <w:t xml:space="preserve">at the bank where the trust account is held, </w:t>
      </w:r>
      <w:r w:rsidR="002D4A03" w:rsidRPr="00AF26A6">
        <w:rPr>
          <w:rFonts w:asciiTheme="minorHAnsi" w:hAnsiTheme="minorHAnsi" w:cstheme="minorHAnsi"/>
        </w:rPr>
        <w:t xml:space="preserve">the funds in </w:t>
      </w:r>
      <w:r w:rsidR="00BB6F50" w:rsidRPr="00AF26A6">
        <w:rPr>
          <w:rFonts w:asciiTheme="minorHAnsi" w:hAnsiTheme="minorHAnsi" w:cstheme="minorHAnsi"/>
        </w:rPr>
        <w:t xml:space="preserve">those accounts </w:t>
      </w:r>
      <w:r w:rsidR="00B4225F" w:rsidRPr="00AF26A6">
        <w:rPr>
          <w:rFonts w:asciiTheme="minorHAnsi" w:hAnsiTheme="minorHAnsi" w:cstheme="minorHAnsi"/>
        </w:rPr>
        <w:t xml:space="preserve">would be added to the amount held in trust for the client to determine if </w:t>
      </w:r>
      <w:r w:rsidR="00A7794C" w:rsidRPr="00AF26A6">
        <w:rPr>
          <w:rFonts w:asciiTheme="minorHAnsi" w:hAnsiTheme="minorHAnsi" w:cstheme="minorHAnsi"/>
        </w:rPr>
        <w:t xml:space="preserve">the total exceeds the $250,000 </w:t>
      </w:r>
      <w:r w:rsidR="006B68DE" w:rsidRPr="00AF26A6">
        <w:rPr>
          <w:rFonts w:asciiTheme="minorHAnsi" w:hAnsiTheme="minorHAnsi" w:cstheme="minorHAnsi"/>
        </w:rPr>
        <w:t xml:space="preserve">FDIC insurance limit. </w:t>
      </w:r>
      <w:r w:rsidR="00A761BE" w:rsidRPr="00AF26A6">
        <w:rPr>
          <w:rFonts w:asciiTheme="minorHAnsi" w:hAnsiTheme="minorHAnsi" w:cstheme="minorHAnsi"/>
        </w:rPr>
        <w:t xml:space="preserve">If so, </w:t>
      </w:r>
      <w:r w:rsidR="0032676B" w:rsidRPr="00AF26A6">
        <w:rPr>
          <w:rFonts w:asciiTheme="minorHAnsi" w:hAnsiTheme="minorHAnsi" w:cstheme="minorHAnsi"/>
        </w:rPr>
        <w:t xml:space="preserve">a </w:t>
      </w:r>
      <w:r w:rsidR="00A761BE" w:rsidRPr="00AF26A6">
        <w:rPr>
          <w:rFonts w:asciiTheme="minorHAnsi" w:hAnsiTheme="minorHAnsi" w:cstheme="minorHAnsi"/>
        </w:rPr>
        <w:t xml:space="preserve">lawyer may wish to </w:t>
      </w:r>
      <w:r w:rsidR="00A60842" w:rsidRPr="00AF26A6">
        <w:rPr>
          <w:rFonts w:asciiTheme="minorHAnsi" w:hAnsiTheme="minorHAnsi" w:cstheme="minorHAnsi"/>
        </w:rPr>
        <w:t>consider placing th</w:t>
      </w:r>
      <w:r w:rsidR="00AD73EC" w:rsidRPr="00AF26A6">
        <w:rPr>
          <w:rFonts w:asciiTheme="minorHAnsi" w:hAnsiTheme="minorHAnsi" w:cstheme="minorHAnsi"/>
        </w:rPr>
        <w:t xml:space="preserve">at client’s </w:t>
      </w:r>
      <w:r w:rsidR="00A60842" w:rsidRPr="00AF26A6">
        <w:rPr>
          <w:rFonts w:asciiTheme="minorHAnsi" w:hAnsiTheme="minorHAnsi" w:cstheme="minorHAnsi"/>
        </w:rPr>
        <w:t>funds in</w:t>
      </w:r>
      <w:r w:rsidR="00B752F7" w:rsidRPr="00AF26A6">
        <w:rPr>
          <w:rFonts w:asciiTheme="minorHAnsi" w:hAnsiTheme="minorHAnsi" w:cstheme="minorHAnsi"/>
        </w:rPr>
        <w:t xml:space="preserve"> </w:t>
      </w:r>
      <w:r w:rsidR="00A60842" w:rsidRPr="00AF26A6">
        <w:rPr>
          <w:rFonts w:asciiTheme="minorHAnsi" w:hAnsiTheme="minorHAnsi" w:cstheme="minorHAnsi"/>
        </w:rPr>
        <w:t>two or more separate trust accounts at different banks</w:t>
      </w:r>
      <w:r w:rsidR="000B6433" w:rsidRPr="00AF26A6">
        <w:rPr>
          <w:rFonts w:asciiTheme="minorHAnsi" w:hAnsiTheme="minorHAnsi" w:cstheme="minorHAnsi"/>
        </w:rPr>
        <w:t xml:space="preserve"> </w:t>
      </w:r>
      <w:r w:rsidR="00692C23" w:rsidRPr="00AF26A6">
        <w:rPr>
          <w:rFonts w:asciiTheme="minorHAnsi" w:hAnsiTheme="minorHAnsi" w:cstheme="minorHAnsi"/>
        </w:rPr>
        <w:t xml:space="preserve">for the entire </w:t>
      </w:r>
      <w:r w:rsidR="00B752F7" w:rsidRPr="00AF26A6">
        <w:rPr>
          <w:rFonts w:asciiTheme="minorHAnsi" w:hAnsiTheme="minorHAnsi" w:cstheme="minorHAnsi"/>
        </w:rPr>
        <w:t>amount</w:t>
      </w:r>
      <w:r w:rsidR="00692C23" w:rsidRPr="00AF26A6">
        <w:rPr>
          <w:rFonts w:asciiTheme="minorHAnsi" w:hAnsiTheme="minorHAnsi" w:cstheme="minorHAnsi"/>
        </w:rPr>
        <w:t xml:space="preserve"> to be insured.</w:t>
      </w:r>
      <w:r w:rsidR="00751589" w:rsidRPr="00AF26A6">
        <w:rPr>
          <w:rStyle w:val="FootnoteReference"/>
          <w:rFonts w:asciiTheme="minorHAnsi" w:hAnsiTheme="minorHAnsi" w:cstheme="minorHAnsi"/>
        </w:rPr>
        <w:footnoteReference w:id="38"/>
      </w:r>
      <w:r w:rsidR="00751589" w:rsidRPr="00AF26A6">
        <w:rPr>
          <w:rFonts w:asciiTheme="minorHAnsi" w:hAnsiTheme="minorHAnsi" w:cstheme="minorHAnsi"/>
        </w:rPr>
        <w:t xml:space="preserve"> How</w:t>
      </w:r>
      <w:r w:rsidR="006B68DE" w:rsidRPr="00AF26A6">
        <w:rPr>
          <w:rFonts w:asciiTheme="minorHAnsi" w:hAnsiTheme="minorHAnsi" w:cstheme="minorHAnsi"/>
        </w:rPr>
        <w:t>ever,</w:t>
      </w:r>
      <w:r w:rsidR="000D00C4" w:rsidRPr="00AF26A6">
        <w:rPr>
          <w:rFonts w:asciiTheme="minorHAnsi" w:hAnsiTheme="minorHAnsi" w:cstheme="minorHAnsi"/>
        </w:rPr>
        <w:t xml:space="preserve"> </w:t>
      </w:r>
      <w:r w:rsidR="00B871AF" w:rsidRPr="00AF26A6">
        <w:rPr>
          <w:rFonts w:asciiTheme="minorHAnsi" w:hAnsiTheme="minorHAnsi" w:cstheme="minorHAnsi"/>
        </w:rPr>
        <w:t xml:space="preserve">if </w:t>
      </w:r>
      <w:r w:rsidR="00B871AF" w:rsidRPr="00AF26A6">
        <w:rPr>
          <w:rFonts w:asciiTheme="minorHAnsi" w:hAnsiTheme="minorHAnsi" w:cstheme="minorHAnsi"/>
        </w:rPr>
        <w:lastRenderedPageBreak/>
        <w:t xml:space="preserve">the client has </w:t>
      </w:r>
      <w:r w:rsidR="007A1A60" w:rsidRPr="00AF26A6">
        <w:rPr>
          <w:rFonts w:asciiTheme="minorHAnsi" w:hAnsiTheme="minorHAnsi" w:cstheme="minorHAnsi"/>
        </w:rPr>
        <w:t xml:space="preserve">funds </w:t>
      </w:r>
      <w:r w:rsidR="00B871AF" w:rsidRPr="00AF26A6">
        <w:rPr>
          <w:rFonts w:asciiTheme="minorHAnsi" w:hAnsiTheme="minorHAnsi" w:cstheme="minorHAnsi"/>
        </w:rPr>
        <w:t xml:space="preserve">at the bank </w:t>
      </w:r>
      <w:r w:rsidR="007A1A60" w:rsidRPr="00AF26A6">
        <w:rPr>
          <w:rFonts w:asciiTheme="minorHAnsi" w:hAnsiTheme="minorHAnsi" w:cstheme="minorHAnsi"/>
        </w:rPr>
        <w:t xml:space="preserve">in </w:t>
      </w:r>
      <w:r w:rsidR="003A6C6D" w:rsidRPr="00AF26A6">
        <w:rPr>
          <w:rFonts w:asciiTheme="minorHAnsi" w:hAnsiTheme="minorHAnsi" w:cstheme="minorHAnsi"/>
        </w:rPr>
        <w:t>another ownership category, such as a</w:t>
      </w:r>
      <w:r w:rsidR="006E0002" w:rsidRPr="00AF26A6">
        <w:rPr>
          <w:rFonts w:asciiTheme="minorHAnsi" w:hAnsiTheme="minorHAnsi" w:cstheme="minorHAnsi"/>
        </w:rPr>
        <w:t xml:space="preserve"> certificate of deposit</w:t>
      </w:r>
      <w:r w:rsidR="003A6C6D" w:rsidRPr="00AF26A6">
        <w:rPr>
          <w:rFonts w:asciiTheme="minorHAnsi" w:hAnsiTheme="minorHAnsi" w:cstheme="minorHAnsi"/>
        </w:rPr>
        <w:t xml:space="preserve">, </w:t>
      </w:r>
      <w:r w:rsidR="002D6DE0" w:rsidRPr="00AF26A6">
        <w:rPr>
          <w:rFonts w:asciiTheme="minorHAnsi" w:hAnsiTheme="minorHAnsi" w:cstheme="minorHAnsi"/>
        </w:rPr>
        <w:t xml:space="preserve">or </w:t>
      </w:r>
      <w:r w:rsidR="00F4594B" w:rsidRPr="00AF26A6">
        <w:rPr>
          <w:rFonts w:asciiTheme="minorHAnsi" w:hAnsiTheme="minorHAnsi" w:cstheme="minorHAnsi"/>
        </w:rPr>
        <w:t xml:space="preserve">has an account at the bank that does not qualify for FDIC insurance, </w:t>
      </w:r>
      <w:r w:rsidR="00AB35CC" w:rsidRPr="00AF26A6">
        <w:rPr>
          <w:rFonts w:asciiTheme="minorHAnsi" w:hAnsiTheme="minorHAnsi" w:cstheme="minorHAnsi"/>
        </w:rPr>
        <w:t xml:space="preserve">those funds </w:t>
      </w:r>
      <w:r w:rsidR="006E0002" w:rsidRPr="00AF26A6">
        <w:rPr>
          <w:rFonts w:asciiTheme="minorHAnsi" w:hAnsiTheme="minorHAnsi" w:cstheme="minorHAnsi"/>
        </w:rPr>
        <w:t xml:space="preserve">would not </w:t>
      </w:r>
      <w:r w:rsidR="001A10E8" w:rsidRPr="00AF26A6">
        <w:rPr>
          <w:rFonts w:asciiTheme="minorHAnsi" w:hAnsiTheme="minorHAnsi" w:cstheme="minorHAnsi"/>
        </w:rPr>
        <w:t>count toward the $250,000 limit</w:t>
      </w:r>
      <w:r w:rsidR="00EA12EC" w:rsidRPr="00AF26A6">
        <w:rPr>
          <w:rFonts w:asciiTheme="minorHAnsi" w:hAnsiTheme="minorHAnsi" w:cstheme="minorHAnsi"/>
        </w:rPr>
        <w:t>.</w:t>
      </w:r>
      <w:r w:rsidR="00EA12EC" w:rsidRPr="00AF26A6">
        <w:rPr>
          <w:rStyle w:val="FootnoteReference"/>
          <w:rFonts w:asciiTheme="minorHAnsi" w:hAnsiTheme="minorHAnsi" w:cstheme="minorHAnsi"/>
        </w:rPr>
        <w:footnoteReference w:id="39"/>
      </w:r>
      <w:r w:rsidR="0000784B" w:rsidRPr="00AF26A6">
        <w:rPr>
          <w:rFonts w:asciiTheme="minorHAnsi" w:hAnsiTheme="minorHAnsi" w:cstheme="minorHAnsi"/>
        </w:rPr>
        <w:t xml:space="preserve"> </w:t>
      </w:r>
      <w:r w:rsidR="00907204" w:rsidRPr="00AF26A6">
        <w:rPr>
          <w:rFonts w:asciiTheme="minorHAnsi" w:hAnsiTheme="minorHAnsi" w:cstheme="minorHAnsi"/>
        </w:rPr>
        <w:t xml:space="preserve">Additional information </w:t>
      </w:r>
      <w:r w:rsidR="008071A2" w:rsidRPr="00AF26A6">
        <w:rPr>
          <w:rFonts w:asciiTheme="minorHAnsi" w:hAnsiTheme="minorHAnsi" w:cstheme="minorHAnsi"/>
        </w:rPr>
        <w:t>on FDIC limits can be found</w:t>
      </w:r>
      <w:r w:rsidR="0021218D" w:rsidRPr="00AF26A6">
        <w:rPr>
          <w:rFonts w:asciiTheme="minorHAnsi" w:hAnsiTheme="minorHAnsi" w:cstheme="minorHAnsi"/>
        </w:rPr>
        <w:t xml:space="preserve"> on the FDIC websit</w:t>
      </w:r>
      <w:r w:rsidR="00D764F6" w:rsidRPr="00AF26A6">
        <w:rPr>
          <w:rFonts w:asciiTheme="minorHAnsi" w:hAnsiTheme="minorHAnsi" w:cstheme="minorHAnsi"/>
        </w:rPr>
        <w:t>e.</w:t>
      </w:r>
      <w:r w:rsidR="00D764F6" w:rsidRPr="00AF26A6">
        <w:rPr>
          <w:rStyle w:val="FootnoteReference"/>
          <w:rFonts w:asciiTheme="minorHAnsi" w:hAnsiTheme="minorHAnsi" w:cstheme="minorHAnsi"/>
        </w:rPr>
        <w:footnoteReference w:id="40"/>
      </w:r>
    </w:p>
    <w:p w14:paraId="793CBDF0" w14:textId="77777777" w:rsidR="006D1BDF" w:rsidRPr="00AF26A6" w:rsidRDefault="006D1BDF" w:rsidP="0089419A">
      <w:pPr>
        <w:tabs>
          <w:tab w:val="left" w:pos="360"/>
          <w:tab w:val="center" w:leader="dot" w:pos="6480"/>
          <w:tab w:val="right" w:leader="dot" w:pos="9360"/>
        </w:tabs>
        <w:jc w:val="both"/>
        <w:rPr>
          <w:rFonts w:asciiTheme="minorHAnsi" w:hAnsiTheme="minorHAnsi" w:cstheme="minorHAnsi"/>
        </w:rPr>
      </w:pPr>
    </w:p>
    <w:p w14:paraId="2A4F9753" w14:textId="79BE9963" w:rsidR="0089419A" w:rsidRPr="00AF26A6" w:rsidRDefault="0089419A" w:rsidP="00355EA8">
      <w:pPr>
        <w:tabs>
          <w:tab w:val="left" w:pos="360"/>
          <w:tab w:val="center" w:leader="dot" w:pos="6480"/>
          <w:tab w:val="right" w:leader="dot" w:pos="9360"/>
        </w:tabs>
        <w:rPr>
          <w:rFonts w:asciiTheme="minorHAnsi" w:hAnsiTheme="minorHAnsi" w:cstheme="minorHAnsi"/>
          <w:b/>
        </w:rPr>
      </w:pPr>
      <w:r w:rsidRPr="00AF26A6">
        <w:rPr>
          <w:rFonts w:asciiTheme="minorHAnsi" w:hAnsiTheme="minorHAnsi" w:cstheme="minorHAnsi"/>
          <w:b/>
        </w:rPr>
        <w:t xml:space="preserve">Eligible </w:t>
      </w:r>
      <w:r w:rsidR="008E683E" w:rsidRPr="00AF26A6">
        <w:rPr>
          <w:rFonts w:asciiTheme="minorHAnsi" w:hAnsiTheme="minorHAnsi" w:cstheme="minorHAnsi"/>
          <w:b/>
        </w:rPr>
        <w:t xml:space="preserve">Financial Institutions </w:t>
      </w:r>
      <w:r w:rsidRPr="00AF26A6">
        <w:rPr>
          <w:rFonts w:asciiTheme="minorHAnsi" w:hAnsiTheme="minorHAnsi" w:cstheme="minorHAnsi"/>
          <w:b/>
        </w:rPr>
        <w:t xml:space="preserve">for </w:t>
      </w:r>
      <w:r w:rsidR="007C2DE0" w:rsidRPr="00AF26A6">
        <w:rPr>
          <w:rFonts w:asciiTheme="minorHAnsi" w:hAnsiTheme="minorHAnsi" w:cstheme="minorHAnsi"/>
          <w:b/>
        </w:rPr>
        <w:t xml:space="preserve">IOLTA </w:t>
      </w:r>
      <w:r w:rsidRPr="00AF26A6">
        <w:rPr>
          <w:rFonts w:asciiTheme="minorHAnsi" w:hAnsiTheme="minorHAnsi" w:cstheme="minorHAnsi"/>
          <w:b/>
        </w:rPr>
        <w:t>Accounts</w:t>
      </w:r>
    </w:p>
    <w:p w14:paraId="4A6D1DCC"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p>
    <w:p w14:paraId="571D025C" w14:textId="6D29A9D0" w:rsidR="005D597A" w:rsidRPr="00AF26A6" w:rsidRDefault="0089419A" w:rsidP="0089419A">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Texas Access </w:t>
      </w:r>
      <w:r w:rsidR="00067709" w:rsidRPr="00AF26A6">
        <w:rPr>
          <w:rFonts w:asciiTheme="minorHAnsi" w:hAnsiTheme="minorHAnsi" w:cstheme="minorHAnsi"/>
        </w:rPr>
        <w:t>to</w:t>
      </w:r>
      <w:r w:rsidRPr="00AF26A6">
        <w:rPr>
          <w:rFonts w:asciiTheme="minorHAnsi" w:hAnsiTheme="minorHAnsi" w:cstheme="minorHAnsi"/>
        </w:rPr>
        <w:t xml:space="preserve"> Justice Foundation determines which </w:t>
      </w:r>
      <w:r w:rsidR="008E683E" w:rsidRPr="00AF26A6">
        <w:rPr>
          <w:rFonts w:asciiTheme="minorHAnsi" w:hAnsiTheme="minorHAnsi" w:cstheme="minorHAnsi"/>
        </w:rPr>
        <w:t xml:space="preserve">financial institutions </w:t>
      </w:r>
      <w:r w:rsidRPr="00AF26A6">
        <w:rPr>
          <w:rFonts w:asciiTheme="minorHAnsi" w:hAnsiTheme="minorHAnsi" w:cstheme="minorHAnsi"/>
        </w:rPr>
        <w:t xml:space="preserve">are eligible </w:t>
      </w:r>
      <w:r w:rsidR="008E683E" w:rsidRPr="00AF26A6">
        <w:rPr>
          <w:rFonts w:asciiTheme="minorHAnsi" w:hAnsiTheme="minorHAnsi" w:cstheme="minorHAnsi"/>
        </w:rPr>
        <w:t xml:space="preserve">to hold </w:t>
      </w:r>
      <w:r w:rsidRPr="00AF26A6">
        <w:rPr>
          <w:rFonts w:asciiTheme="minorHAnsi" w:hAnsiTheme="minorHAnsi" w:cstheme="minorHAnsi"/>
        </w:rPr>
        <w:t>IOLTA</w:t>
      </w:r>
      <w:r w:rsidR="008E683E" w:rsidRPr="00AF26A6">
        <w:rPr>
          <w:rFonts w:asciiTheme="minorHAnsi" w:hAnsiTheme="minorHAnsi" w:cstheme="minorHAnsi"/>
        </w:rPr>
        <w:t xml:space="preserve"> accounts</w:t>
      </w:r>
      <w:r w:rsidRPr="00AF26A6">
        <w:rPr>
          <w:rFonts w:asciiTheme="minorHAnsi" w:hAnsiTheme="minorHAnsi" w:cstheme="minorHAnsi"/>
        </w:rPr>
        <w:t>.</w:t>
      </w:r>
      <w:r w:rsidR="00AD1490" w:rsidRPr="00AF26A6">
        <w:rPr>
          <w:rStyle w:val="FootnoteReference"/>
          <w:rFonts w:asciiTheme="minorHAnsi" w:hAnsiTheme="minorHAnsi" w:cstheme="minorHAnsi"/>
        </w:rPr>
        <w:footnoteReference w:id="41"/>
      </w:r>
      <w:r w:rsidRPr="00AF26A6">
        <w:rPr>
          <w:rFonts w:asciiTheme="minorHAnsi" w:hAnsiTheme="minorHAnsi" w:cstheme="minorHAnsi"/>
        </w:rPr>
        <w:t xml:space="preserve"> A lawyer may establis</w:t>
      </w:r>
      <w:r w:rsidR="00D63C8D" w:rsidRPr="00AF26A6">
        <w:rPr>
          <w:rFonts w:asciiTheme="minorHAnsi" w:hAnsiTheme="minorHAnsi" w:cstheme="minorHAnsi"/>
        </w:rPr>
        <w:t>h an IOLTA account at any</w:t>
      </w:r>
      <w:r w:rsidRPr="00AF26A6">
        <w:rPr>
          <w:rFonts w:asciiTheme="minorHAnsi" w:hAnsiTheme="minorHAnsi" w:cstheme="minorHAnsi"/>
        </w:rPr>
        <w:t xml:space="preserve"> eligible</w:t>
      </w:r>
      <w:r w:rsidR="00D63C8D" w:rsidRPr="00AF26A6">
        <w:rPr>
          <w:rFonts w:asciiTheme="minorHAnsi" w:hAnsiTheme="minorHAnsi" w:cstheme="minorHAnsi"/>
        </w:rPr>
        <w:t xml:space="preserve"> financial institution</w:t>
      </w:r>
      <w:r w:rsidRPr="00AF26A6">
        <w:rPr>
          <w:rFonts w:asciiTheme="minorHAnsi" w:hAnsiTheme="minorHAnsi" w:cstheme="minorHAnsi"/>
        </w:rPr>
        <w:t xml:space="preserve">.  </w:t>
      </w:r>
      <w:r w:rsidR="00C20FAF" w:rsidRPr="00AF26A6">
        <w:rPr>
          <w:rFonts w:asciiTheme="minorHAnsi" w:hAnsiTheme="minorHAnsi" w:cstheme="minorHAnsi"/>
        </w:rPr>
        <w:t xml:space="preserve"> Some eligible</w:t>
      </w:r>
      <w:r w:rsidR="008E683E" w:rsidRPr="00AF26A6">
        <w:rPr>
          <w:rFonts w:asciiTheme="minorHAnsi" w:hAnsiTheme="minorHAnsi" w:cstheme="minorHAnsi"/>
        </w:rPr>
        <w:t xml:space="preserve"> financial institutions</w:t>
      </w:r>
      <w:r w:rsidRPr="00AF26A6">
        <w:rPr>
          <w:rFonts w:asciiTheme="minorHAnsi" w:hAnsiTheme="minorHAnsi" w:cstheme="minorHAnsi"/>
        </w:rPr>
        <w:t xml:space="preserve">, </w:t>
      </w:r>
      <w:r w:rsidR="002C2652" w:rsidRPr="00AF26A6">
        <w:rPr>
          <w:rFonts w:asciiTheme="minorHAnsi" w:hAnsiTheme="minorHAnsi" w:cstheme="minorHAnsi"/>
        </w:rPr>
        <w:t xml:space="preserve">referred to as Prime Partners, </w:t>
      </w:r>
      <w:r w:rsidRPr="00AF26A6">
        <w:rPr>
          <w:rFonts w:asciiTheme="minorHAnsi" w:hAnsiTheme="minorHAnsi" w:cstheme="minorHAnsi"/>
        </w:rPr>
        <w:t>have agreed to pay</w:t>
      </w:r>
      <w:r w:rsidR="00812BC1" w:rsidRPr="00AF26A6">
        <w:rPr>
          <w:rFonts w:asciiTheme="minorHAnsi" w:hAnsiTheme="minorHAnsi" w:cstheme="minorHAnsi"/>
        </w:rPr>
        <w:t xml:space="preserve">, net allowable </w:t>
      </w:r>
      <w:r w:rsidR="00F56691" w:rsidRPr="00AF26A6">
        <w:rPr>
          <w:rFonts w:asciiTheme="minorHAnsi" w:hAnsiTheme="minorHAnsi" w:cstheme="minorHAnsi"/>
        </w:rPr>
        <w:t xml:space="preserve">reasonable </w:t>
      </w:r>
      <w:r w:rsidR="00812BC1" w:rsidRPr="00AF26A6">
        <w:rPr>
          <w:rFonts w:asciiTheme="minorHAnsi" w:hAnsiTheme="minorHAnsi" w:cstheme="minorHAnsi"/>
        </w:rPr>
        <w:t>fees,</w:t>
      </w:r>
      <w:r w:rsidRPr="00AF26A6">
        <w:rPr>
          <w:rFonts w:asciiTheme="minorHAnsi" w:hAnsiTheme="minorHAnsi" w:cstheme="minorHAnsi"/>
        </w:rPr>
        <w:t xml:space="preserve"> </w:t>
      </w:r>
      <w:r w:rsidR="00495FA6" w:rsidRPr="00AF26A6">
        <w:rPr>
          <w:rFonts w:asciiTheme="minorHAnsi" w:hAnsiTheme="minorHAnsi" w:cstheme="minorHAnsi"/>
        </w:rPr>
        <w:t>a higher interest</w:t>
      </w:r>
      <w:r w:rsidR="008E0AE9" w:rsidRPr="00AF26A6">
        <w:rPr>
          <w:rFonts w:asciiTheme="minorHAnsi" w:hAnsiTheme="minorHAnsi" w:cstheme="minorHAnsi"/>
        </w:rPr>
        <w:t xml:space="preserve"> rate </w:t>
      </w:r>
      <w:r w:rsidR="00974967" w:rsidRPr="00AF26A6">
        <w:rPr>
          <w:rFonts w:asciiTheme="minorHAnsi" w:hAnsiTheme="minorHAnsi" w:cstheme="minorHAnsi"/>
        </w:rPr>
        <w:t>on IOLTA accounts</w:t>
      </w:r>
      <w:r w:rsidR="007602D9" w:rsidRPr="00AF26A6">
        <w:rPr>
          <w:rFonts w:asciiTheme="minorHAnsi" w:hAnsiTheme="minorHAnsi" w:cstheme="minorHAnsi"/>
        </w:rPr>
        <w:t xml:space="preserve"> at </w:t>
      </w:r>
      <w:r w:rsidR="00C20FAF" w:rsidRPr="00AF26A6">
        <w:rPr>
          <w:rFonts w:asciiTheme="minorHAnsi" w:hAnsiTheme="minorHAnsi" w:cstheme="minorHAnsi"/>
        </w:rPr>
        <w:t xml:space="preserve">the higher </w:t>
      </w:r>
      <w:r w:rsidR="00742DC6" w:rsidRPr="00AF26A6">
        <w:rPr>
          <w:rFonts w:asciiTheme="minorHAnsi" w:hAnsiTheme="minorHAnsi" w:cstheme="minorHAnsi"/>
        </w:rPr>
        <w:t>of 1</w:t>
      </w:r>
      <w:r w:rsidR="00C20FAF" w:rsidRPr="00AF26A6">
        <w:rPr>
          <w:rFonts w:asciiTheme="minorHAnsi" w:hAnsiTheme="minorHAnsi" w:cstheme="minorHAnsi"/>
        </w:rPr>
        <w:t>) 75.00% or more of the Fed Funds Target Rate or 2) a minimum of 1.00% on IOLTA accounts</w:t>
      </w:r>
      <w:r w:rsidR="00F56691" w:rsidRPr="00AF26A6">
        <w:rPr>
          <w:rFonts w:asciiTheme="minorHAnsi" w:hAnsiTheme="minorHAnsi" w:cstheme="minorHAnsi"/>
        </w:rPr>
        <w:t xml:space="preserve">. </w:t>
      </w:r>
      <w:r w:rsidR="00517014" w:rsidRPr="00AF26A6">
        <w:rPr>
          <w:rFonts w:asciiTheme="minorHAnsi" w:hAnsiTheme="minorHAnsi" w:cstheme="minorHAnsi"/>
        </w:rPr>
        <w:t>Th</w:t>
      </w:r>
      <w:r w:rsidR="004529E5" w:rsidRPr="00AF26A6">
        <w:rPr>
          <w:rFonts w:asciiTheme="minorHAnsi" w:hAnsiTheme="minorHAnsi" w:cstheme="minorHAnsi"/>
        </w:rPr>
        <w:t xml:space="preserve">e </w:t>
      </w:r>
      <w:r w:rsidR="00E15E4A" w:rsidRPr="00AF26A6">
        <w:rPr>
          <w:rFonts w:asciiTheme="minorHAnsi" w:hAnsiTheme="minorHAnsi" w:cstheme="minorHAnsi"/>
        </w:rPr>
        <w:t xml:space="preserve">higher interest earned on </w:t>
      </w:r>
      <w:r w:rsidR="00D33377" w:rsidRPr="00AF26A6">
        <w:rPr>
          <w:rFonts w:asciiTheme="minorHAnsi" w:hAnsiTheme="minorHAnsi" w:cstheme="minorHAnsi"/>
        </w:rPr>
        <w:t xml:space="preserve">IOLTA accounts at Prime Partner banks </w:t>
      </w:r>
      <w:r w:rsidR="005B398F" w:rsidRPr="00AF26A6">
        <w:rPr>
          <w:rFonts w:asciiTheme="minorHAnsi" w:hAnsiTheme="minorHAnsi" w:cstheme="minorHAnsi"/>
        </w:rPr>
        <w:t xml:space="preserve">increases funds available to provide </w:t>
      </w:r>
      <w:r w:rsidR="00517014" w:rsidRPr="00AF26A6">
        <w:rPr>
          <w:rFonts w:asciiTheme="minorHAnsi" w:hAnsiTheme="minorHAnsi" w:cstheme="minorHAnsi"/>
        </w:rPr>
        <w:t>legal services to low-income Texans</w:t>
      </w:r>
      <w:r w:rsidR="002C4D0D" w:rsidRPr="00AF26A6">
        <w:rPr>
          <w:rFonts w:asciiTheme="minorHAnsi" w:hAnsiTheme="minorHAnsi" w:cstheme="minorHAnsi"/>
        </w:rPr>
        <w:t xml:space="preserve"> in civil matters</w:t>
      </w:r>
      <w:r w:rsidR="00517014" w:rsidRPr="00AF26A6">
        <w:rPr>
          <w:rFonts w:asciiTheme="minorHAnsi" w:hAnsiTheme="minorHAnsi" w:cstheme="minorHAnsi"/>
        </w:rPr>
        <w:t>.</w:t>
      </w:r>
      <w:r w:rsidR="00C20FAF" w:rsidRPr="00AF26A6">
        <w:rPr>
          <w:rFonts w:asciiTheme="minorHAnsi" w:hAnsiTheme="minorHAnsi" w:cstheme="minorHAnsi"/>
        </w:rPr>
        <w:t xml:space="preserve"> </w:t>
      </w:r>
      <w:r w:rsidR="0041676E" w:rsidRPr="00AF26A6">
        <w:rPr>
          <w:rFonts w:asciiTheme="minorHAnsi" w:hAnsiTheme="minorHAnsi" w:cstheme="minorHAnsi"/>
        </w:rPr>
        <w:t>The Texas Access to Justice Foundation lists</w:t>
      </w:r>
      <w:r w:rsidR="00517014" w:rsidRPr="00AF26A6">
        <w:rPr>
          <w:rFonts w:asciiTheme="minorHAnsi" w:hAnsiTheme="minorHAnsi" w:cstheme="minorHAnsi"/>
        </w:rPr>
        <w:t xml:space="preserve"> </w:t>
      </w:r>
      <w:r w:rsidR="0041676E" w:rsidRPr="00AF26A6">
        <w:rPr>
          <w:rFonts w:asciiTheme="minorHAnsi" w:hAnsiTheme="minorHAnsi" w:cstheme="minorHAnsi"/>
        </w:rPr>
        <w:t xml:space="preserve">approved </w:t>
      </w:r>
      <w:r w:rsidR="00517014" w:rsidRPr="00AF26A6">
        <w:rPr>
          <w:rFonts w:asciiTheme="minorHAnsi" w:hAnsiTheme="minorHAnsi" w:cstheme="minorHAnsi"/>
        </w:rPr>
        <w:t>financial institutions</w:t>
      </w:r>
      <w:r w:rsidRPr="00AF26A6">
        <w:rPr>
          <w:rFonts w:asciiTheme="minorHAnsi" w:hAnsiTheme="minorHAnsi" w:cstheme="minorHAnsi"/>
        </w:rPr>
        <w:t xml:space="preserve"> at</w:t>
      </w:r>
      <w:r w:rsidR="00517014" w:rsidRPr="00AF26A6">
        <w:rPr>
          <w:rFonts w:asciiTheme="minorHAnsi" w:hAnsiTheme="minorHAnsi" w:cstheme="minorHAnsi"/>
        </w:rPr>
        <w:t>:</w:t>
      </w:r>
    </w:p>
    <w:p w14:paraId="0EF068CE" w14:textId="72649269" w:rsidR="0089419A" w:rsidRPr="00AF26A6" w:rsidRDefault="008E77E1" w:rsidP="0089419A">
      <w:pPr>
        <w:tabs>
          <w:tab w:val="left" w:pos="360"/>
          <w:tab w:val="center" w:leader="dot" w:pos="6480"/>
          <w:tab w:val="right" w:leader="dot" w:pos="9360"/>
        </w:tabs>
        <w:jc w:val="both"/>
        <w:rPr>
          <w:rFonts w:asciiTheme="minorHAnsi" w:hAnsiTheme="minorHAnsi" w:cstheme="minorHAnsi"/>
        </w:rPr>
      </w:pPr>
      <w:hyperlink r:id="rId12" w:history="1">
        <w:r w:rsidR="00443BA5" w:rsidRPr="00AF26A6">
          <w:rPr>
            <w:rStyle w:val="Hyperlink"/>
            <w:rFonts w:asciiTheme="minorHAnsi" w:hAnsiTheme="minorHAnsi" w:cstheme="minorHAnsi"/>
          </w:rPr>
          <w:t>www.teajf.org/financial_institutions/docs/Eligible_Banks_List_Master.pdf</w:t>
        </w:r>
      </w:hyperlink>
      <w:r w:rsidR="0089419A" w:rsidRPr="00AF26A6">
        <w:rPr>
          <w:rFonts w:asciiTheme="minorHAnsi" w:hAnsiTheme="minorHAnsi" w:cstheme="minorHAnsi"/>
          <w:color w:val="595959"/>
        </w:rPr>
        <w:t>.</w:t>
      </w:r>
    </w:p>
    <w:p w14:paraId="37F15119" w14:textId="77777777" w:rsidR="009301C1" w:rsidRPr="00AF26A6" w:rsidRDefault="009301C1" w:rsidP="0089419A">
      <w:pPr>
        <w:tabs>
          <w:tab w:val="left" w:pos="360"/>
          <w:tab w:val="center" w:leader="dot" w:pos="6480"/>
          <w:tab w:val="right" w:leader="dot" w:pos="9360"/>
        </w:tabs>
        <w:jc w:val="both"/>
        <w:rPr>
          <w:rFonts w:asciiTheme="minorHAnsi" w:hAnsiTheme="minorHAnsi" w:cstheme="minorHAnsi"/>
        </w:rPr>
      </w:pPr>
    </w:p>
    <w:p w14:paraId="445D870F"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Out-of-State Trust Accounts</w:t>
      </w:r>
    </w:p>
    <w:p w14:paraId="5313306D" w14:textId="77777777" w:rsidR="0089419A" w:rsidRPr="00AF26A6" w:rsidRDefault="0089419A" w:rsidP="0089419A">
      <w:pPr>
        <w:tabs>
          <w:tab w:val="left" w:pos="360"/>
          <w:tab w:val="center" w:leader="dot" w:pos="6480"/>
          <w:tab w:val="right" w:leader="dot" w:pos="9360"/>
        </w:tabs>
        <w:jc w:val="both"/>
        <w:rPr>
          <w:rFonts w:asciiTheme="minorHAnsi" w:hAnsiTheme="minorHAnsi" w:cstheme="minorHAnsi"/>
        </w:rPr>
      </w:pPr>
    </w:p>
    <w:p w14:paraId="03967C84" w14:textId="5F664C1D" w:rsidR="005033F1" w:rsidRPr="00A02657" w:rsidRDefault="0089419A" w:rsidP="00A0265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 lawyer is required by Rule </w:t>
      </w:r>
      <w:r w:rsidR="003900C1" w:rsidRPr="00AF26A6">
        <w:rPr>
          <w:rFonts w:asciiTheme="minorHAnsi" w:hAnsiTheme="minorHAnsi" w:cstheme="minorHAnsi"/>
        </w:rPr>
        <w:t xml:space="preserve">1.14 (a) to maintain </w:t>
      </w:r>
      <w:r w:rsidR="005F58FE" w:rsidRPr="00AF26A6">
        <w:rPr>
          <w:rFonts w:asciiTheme="minorHAnsi" w:hAnsiTheme="minorHAnsi" w:cstheme="minorHAnsi"/>
        </w:rPr>
        <w:t xml:space="preserve">all </w:t>
      </w:r>
      <w:r w:rsidRPr="00AF26A6">
        <w:rPr>
          <w:rFonts w:asciiTheme="minorHAnsi" w:hAnsiTheme="minorHAnsi" w:cstheme="minorHAnsi"/>
        </w:rPr>
        <w:t xml:space="preserve">trust accounts in the “state where the lawyer’s office is situated, or elsewhere with </w:t>
      </w:r>
      <w:r w:rsidRPr="00AF26A6">
        <w:rPr>
          <w:rFonts w:asciiTheme="minorHAnsi" w:hAnsiTheme="minorHAnsi" w:cstheme="minorHAnsi"/>
        </w:rPr>
        <w:t xml:space="preserve">the consent of the client or third person.” </w:t>
      </w:r>
      <w:r w:rsidR="00417454" w:rsidRPr="00AF26A6">
        <w:rPr>
          <w:rFonts w:asciiTheme="minorHAnsi" w:hAnsiTheme="minorHAnsi" w:cstheme="minorHAnsi"/>
        </w:rPr>
        <w:t xml:space="preserve">While </w:t>
      </w:r>
      <w:r w:rsidRPr="00AF26A6">
        <w:rPr>
          <w:rFonts w:asciiTheme="minorHAnsi" w:hAnsiTheme="minorHAnsi" w:cstheme="minorHAnsi"/>
        </w:rPr>
        <w:t xml:space="preserve">a lawyer </w:t>
      </w:r>
      <w:r w:rsidR="00417454" w:rsidRPr="00AF26A6">
        <w:rPr>
          <w:rFonts w:asciiTheme="minorHAnsi" w:hAnsiTheme="minorHAnsi" w:cstheme="minorHAnsi"/>
        </w:rPr>
        <w:t>may</w:t>
      </w:r>
      <w:r w:rsidRPr="00AF26A6">
        <w:rPr>
          <w:rFonts w:asciiTheme="minorHAnsi" w:hAnsiTheme="minorHAnsi" w:cstheme="minorHAnsi"/>
        </w:rPr>
        <w:t xml:space="preserve"> </w:t>
      </w:r>
      <w:r w:rsidR="008B4F2D" w:rsidRPr="00AF26A6">
        <w:rPr>
          <w:rFonts w:asciiTheme="minorHAnsi" w:hAnsiTheme="minorHAnsi" w:cstheme="minorHAnsi"/>
        </w:rPr>
        <w:t xml:space="preserve">obtain the client or third party’s consent to </w:t>
      </w:r>
      <w:r w:rsidRPr="00AF26A6">
        <w:rPr>
          <w:rFonts w:asciiTheme="minorHAnsi" w:hAnsiTheme="minorHAnsi" w:cstheme="minorHAnsi"/>
        </w:rPr>
        <w:t>use a bank in another state</w:t>
      </w:r>
      <w:r w:rsidR="00501713" w:rsidRPr="00AF26A6">
        <w:rPr>
          <w:rFonts w:asciiTheme="minorHAnsi" w:hAnsiTheme="minorHAnsi" w:cstheme="minorHAnsi"/>
        </w:rPr>
        <w:t>, a</w:t>
      </w:r>
      <w:r w:rsidR="005A3E7D" w:rsidRPr="00AF26A6">
        <w:rPr>
          <w:rFonts w:asciiTheme="minorHAnsi" w:hAnsiTheme="minorHAnsi" w:cstheme="minorHAnsi"/>
        </w:rPr>
        <w:t xml:space="preserve"> lawyer</w:t>
      </w:r>
      <w:r w:rsidRPr="00AF26A6">
        <w:rPr>
          <w:rFonts w:asciiTheme="minorHAnsi" w:hAnsiTheme="minorHAnsi" w:cstheme="minorHAnsi"/>
        </w:rPr>
        <w:t xml:space="preserve"> </w:t>
      </w:r>
      <w:r w:rsidR="00A628ED" w:rsidRPr="00AF26A6">
        <w:rPr>
          <w:rFonts w:asciiTheme="minorHAnsi" w:hAnsiTheme="minorHAnsi" w:cstheme="minorHAnsi"/>
        </w:rPr>
        <w:t xml:space="preserve">cannot </w:t>
      </w:r>
      <w:r w:rsidRPr="00AF26A6">
        <w:rPr>
          <w:rFonts w:asciiTheme="minorHAnsi" w:hAnsiTheme="minorHAnsi" w:cstheme="minorHAnsi"/>
        </w:rPr>
        <w:t>ask the client or third person to consent to commingling or keeping funds in a non-trust type account, such as a joint checking account.</w:t>
      </w:r>
      <w:r w:rsidR="000A22A7" w:rsidRPr="00AF26A6">
        <w:rPr>
          <w:rStyle w:val="FootnoteReference"/>
          <w:rFonts w:asciiTheme="minorHAnsi" w:hAnsiTheme="minorHAnsi" w:cstheme="minorHAnsi"/>
        </w:rPr>
        <w:footnoteReference w:id="42"/>
      </w:r>
    </w:p>
    <w:p w14:paraId="6C8BA462" w14:textId="77777777" w:rsidR="009B4E49" w:rsidRPr="00AF26A6" w:rsidRDefault="009B4E49" w:rsidP="00CA123E">
      <w:pPr>
        <w:jc w:val="center"/>
        <w:rPr>
          <w:rFonts w:asciiTheme="minorHAnsi" w:hAnsiTheme="minorHAnsi" w:cstheme="minorHAnsi"/>
          <w:sz w:val="28"/>
          <w:szCs w:val="28"/>
        </w:rPr>
      </w:pPr>
    </w:p>
    <w:p w14:paraId="19C2FC1A" w14:textId="1A9117EF" w:rsidR="00B367DE" w:rsidRPr="00AF26A6" w:rsidRDefault="00B74B35" w:rsidP="00CA123E">
      <w:pPr>
        <w:jc w:val="center"/>
        <w:rPr>
          <w:rFonts w:asciiTheme="minorHAnsi" w:hAnsiTheme="minorHAnsi" w:cstheme="minorHAnsi"/>
          <w:sz w:val="28"/>
          <w:szCs w:val="28"/>
        </w:rPr>
      </w:pPr>
      <w:r w:rsidRPr="00AF26A6">
        <w:rPr>
          <w:rFonts w:asciiTheme="minorHAnsi" w:hAnsiTheme="minorHAnsi" w:cstheme="minorHAnsi"/>
          <w:sz w:val="28"/>
          <w:szCs w:val="28"/>
        </w:rPr>
        <w:t>Opening, M</w:t>
      </w:r>
      <w:r w:rsidR="00EB4A99" w:rsidRPr="00AF26A6">
        <w:rPr>
          <w:rFonts w:asciiTheme="minorHAnsi" w:hAnsiTheme="minorHAnsi" w:cstheme="minorHAnsi"/>
          <w:sz w:val="28"/>
          <w:szCs w:val="28"/>
        </w:rPr>
        <w:t>aintaining</w:t>
      </w:r>
      <w:r w:rsidR="00FC472A">
        <w:rPr>
          <w:rFonts w:asciiTheme="minorHAnsi" w:hAnsiTheme="minorHAnsi" w:cstheme="minorHAnsi"/>
          <w:sz w:val="28"/>
          <w:szCs w:val="28"/>
        </w:rPr>
        <w:t>,</w:t>
      </w:r>
      <w:r w:rsidRPr="00AF26A6">
        <w:rPr>
          <w:rFonts w:asciiTheme="minorHAnsi" w:hAnsiTheme="minorHAnsi" w:cstheme="minorHAnsi"/>
          <w:sz w:val="28"/>
          <w:szCs w:val="28"/>
        </w:rPr>
        <w:t xml:space="preserve"> and Closing</w:t>
      </w:r>
      <w:r w:rsidR="00EB4A99" w:rsidRPr="00AF26A6">
        <w:rPr>
          <w:rFonts w:asciiTheme="minorHAnsi" w:hAnsiTheme="minorHAnsi" w:cstheme="minorHAnsi"/>
          <w:sz w:val="28"/>
          <w:szCs w:val="28"/>
        </w:rPr>
        <w:t xml:space="preserve"> Trust Accounts</w:t>
      </w:r>
    </w:p>
    <w:p w14:paraId="684E206C" w14:textId="77777777" w:rsidR="00B367DE" w:rsidRPr="00AF26A6" w:rsidRDefault="00B367DE" w:rsidP="00B17652">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183ECB2B"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252D880C"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Opening the Trust Account</w:t>
      </w:r>
    </w:p>
    <w:p w14:paraId="5EC8ED3A"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64D580F5" w14:textId="31519C45" w:rsidR="00657133" w:rsidRPr="00AF26A6" w:rsidRDefault="00C316B6"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w:t>
      </w:r>
      <w:r w:rsidR="00F877F1" w:rsidRPr="00AF26A6">
        <w:rPr>
          <w:rFonts w:asciiTheme="minorHAnsi" w:hAnsiTheme="minorHAnsi" w:cstheme="minorHAnsi"/>
        </w:rPr>
        <w:t xml:space="preserve">fter reviewing the information in the “Financial Institutions” section, the lawyer should determine </w:t>
      </w:r>
      <w:r w:rsidR="00517014" w:rsidRPr="00AF26A6">
        <w:rPr>
          <w:rFonts w:asciiTheme="minorHAnsi" w:hAnsiTheme="minorHAnsi" w:cstheme="minorHAnsi"/>
        </w:rPr>
        <w:t xml:space="preserve">which financial institution </w:t>
      </w:r>
      <w:r w:rsidR="008D02AC" w:rsidRPr="00AF26A6">
        <w:rPr>
          <w:rFonts w:asciiTheme="minorHAnsi" w:hAnsiTheme="minorHAnsi" w:cstheme="minorHAnsi"/>
        </w:rPr>
        <w:t>or</w:t>
      </w:r>
      <w:r w:rsidR="00C77631" w:rsidRPr="00AF26A6">
        <w:rPr>
          <w:rFonts w:asciiTheme="minorHAnsi" w:hAnsiTheme="minorHAnsi" w:cstheme="minorHAnsi"/>
        </w:rPr>
        <w:t>,</w:t>
      </w:r>
      <w:r w:rsidR="008D02AC" w:rsidRPr="00AF26A6">
        <w:rPr>
          <w:rFonts w:asciiTheme="minorHAnsi" w:hAnsiTheme="minorHAnsi" w:cstheme="minorHAnsi"/>
        </w:rPr>
        <w:t xml:space="preserve"> in some cases, investment firm to use</w:t>
      </w:r>
      <w:r w:rsidR="00601080" w:rsidRPr="00AF26A6">
        <w:rPr>
          <w:rFonts w:asciiTheme="minorHAnsi" w:hAnsiTheme="minorHAnsi" w:cstheme="minorHAnsi"/>
        </w:rPr>
        <w:t xml:space="preserve"> for trust account purposes</w:t>
      </w:r>
      <w:r w:rsidR="00517014" w:rsidRPr="00AF26A6">
        <w:rPr>
          <w:rFonts w:asciiTheme="minorHAnsi" w:hAnsiTheme="minorHAnsi" w:cstheme="minorHAnsi"/>
        </w:rPr>
        <w:t>.</w:t>
      </w:r>
      <w:r w:rsidR="008D02AC" w:rsidRPr="00AF26A6">
        <w:rPr>
          <w:rFonts w:asciiTheme="minorHAnsi" w:hAnsiTheme="minorHAnsi" w:cstheme="minorHAnsi"/>
        </w:rPr>
        <w:t xml:space="preserve"> </w:t>
      </w:r>
    </w:p>
    <w:p w14:paraId="5AEE742C" w14:textId="77777777" w:rsidR="00657133" w:rsidRPr="00AF26A6" w:rsidRDefault="00657133" w:rsidP="008D02AC">
      <w:pPr>
        <w:tabs>
          <w:tab w:val="left" w:pos="360"/>
          <w:tab w:val="center" w:leader="dot" w:pos="6480"/>
          <w:tab w:val="right" w:leader="dot" w:pos="9360"/>
        </w:tabs>
        <w:jc w:val="both"/>
        <w:rPr>
          <w:rFonts w:asciiTheme="minorHAnsi" w:hAnsiTheme="minorHAnsi" w:cstheme="minorHAnsi"/>
        </w:rPr>
      </w:pPr>
    </w:p>
    <w:p w14:paraId="5D41C51A" w14:textId="35F6E44E" w:rsidR="008D02AC" w:rsidRPr="00AF26A6" w:rsidRDefault="00455A78"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When</w:t>
      </w:r>
      <w:r w:rsidR="008D02AC" w:rsidRPr="00AF26A6">
        <w:rPr>
          <w:rFonts w:asciiTheme="minorHAnsi" w:hAnsiTheme="minorHAnsi" w:cstheme="minorHAnsi"/>
        </w:rPr>
        <w:t xml:space="preserve"> open</w:t>
      </w:r>
      <w:r w:rsidR="00014011" w:rsidRPr="00AF26A6">
        <w:rPr>
          <w:rFonts w:asciiTheme="minorHAnsi" w:hAnsiTheme="minorHAnsi" w:cstheme="minorHAnsi"/>
        </w:rPr>
        <w:t>ing</w:t>
      </w:r>
      <w:r w:rsidR="008D02AC" w:rsidRPr="00AF26A6">
        <w:rPr>
          <w:rFonts w:asciiTheme="minorHAnsi" w:hAnsiTheme="minorHAnsi" w:cstheme="minorHAnsi"/>
        </w:rPr>
        <w:t xml:space="preserve"> an IOLTA</w:t>
      </w:r>
      <w:r w:rsidR="00B057EB" w:rsidRPr="00AF26A6">
        <w:rPr>
          <w:rFonts w:asciiTheme="minorHAnsi" w:hAnsiTheme="minorHAnsi" w:cstheme="minorHAnsi"/>
        </w:rPr>
        <w:t xml:space="preserve"> account</w:t>
      </w:r>
      <w:r w:rsidR="008D02AC" w:rsidRPr="00AF26A6">
        <w:rPr>
          <w:rFonts w:asciiTheme="minorHAnsi" w:hAnsiTheme="minorHAnsi" w:cstheme="minorHAnsi"/>
        </w:rPr>
        <w:t xml:space="preserve">, the lawyer </w:t>
      </w:r>
      <w:r w:rsidR="00014011" w:rsidRPr="00AF26A6">
        <w:rPr>
          <w:rFonts w:asciiTheme="minorHAnsi" w:hAnsiTheme="minorHAnsi" w:cstheme="minorHAnsi"/>
        </w:rPr>
        <w:t xml:space="preserve">must </w:t>
      </w:r>
      <w:r w:rsidR="008D02AC" w:rsidRPr="00AF26A6">
        <w:rPr>
          <w:rFonts w:asciiTheme="minorHAnsi" w:hAnsiTheme="minorHAnsi" w:cstheme="minorHAnsi"/>
        </w:rPr>
        <w:t>use the Texas Access to Justice Foundation</w:t>
      </w:r>
      <w:r w:rsidR="00014011" w:rsidRPr="00AF26A6">
        <w:rPr>
          <w:rFonts w:asciiTheme="minorHAnsi" w:hAnsiTheme="minorHAnsi" w:cstheme="minorHAnsi"/>
        </w:rPr>
        <w:t>’s tax identification number</w:t>
      </w:r>
      <w:r w:rsidR="008D02AC" w:rsidRPr="00AF26A6">
        <w:rPr>
          <w:rFonts w:asciiTheme="minorHAnsi" w:hAnsiTheme="minorHAnsi" w:cstheme="minorHAnsi"/>
        </w:rPr>
        <w:t xml:space="preserve">, </w:t>
      </w:r>
      <w:r w:rsidR="008D02AC" w:rsidRPr="00AF26A6">
        <w:rPr>
          <w:rFonts w:asciiTheme="minorHAnsi" w:hAnsiTheme="minorHAnsi" w:cstheme="minorHAnsi"/>
          <w:b/>
        </w:rPr>
        <w:t>74-2354575</w:t>
      </w:r>
      <w:r w:rsidR="008D02AC" w:rsidRPr="00AF26A6">
        <w:rPr>
          <w:rFonts w:asciiTheme="minorHAnsi" w:hAnsiTheme="minorHAnsi" w:cstheme="minorHAnsi"/>
        </w:rPr>
        <w:t xml:space="preserve">, because </w:t>
      </w:r>
      <w:r w:rsidR="0020411D" w:rsidRPr="00AF26A6">
        <w:rPr>
          <w:rFonts w:asciiTheme="minorHAnsi" w:hAnsiTheme="minorHAnsi" w:cstheme="minorHAnsi"/>
        </w:rPr>
        <w:t>it</w:t>
      </w:r>
      <w:r w:rsidR="008D02AC" w:rsidRPr="00AF26A6">
        <w:rPr>
          <w:rFonts w:asciiTheme="minorHAnsi" w:hAnsiTheme="minorHAnsi" w:cstheme="minorHAnsi"/>
        </w:rPr>
        <w:t xml:space="preserve"> rec</w:t>
      </w:r>
      <w:r w:rsidR="00B057EB" w:rsidRPr="00AF26A6">
        <w:rPr>
          <w:rFonts w:asciiTheme="minorHAnsi" w:hAnsiTheme="minorHAnsi" w:cstheme="minorHAnsi"/>
        </w:rPr>
        <w:t xml:space="preserve">eives the interest. </w:t>
      </w:r>
      <w:r w:rsidR="000B26F8" w:rsidRPr="00AF26A6">
        <w:rPr>
          <w:rFonts w:asciiTheme="minorHAnsi" w:hAnsiTheme="minorHAnsi" w:cstheme="minorHAnsi"/>
        </w:rPr>
        <w:t xml:space="preserve">Within 30 days of establishing an IOLTA account, </w:t>
      </w:r>
      <w:r w:rsidR="00FA1359" w:rsidRPr="00AF26A6">
        <w:rPr>
          <w:rFonts w:asciiTheme="minorHAnsi" w:hAnsiTheme="minorHAnsi" w:cstheme="minorHAnsi"/>
        </w:rPr>
        <w:t>t</w:t>
      </w:r>
      <w:r w:rsidR="00B057EB" w:rsidRPr="00AF26A6">
        <w:rPr>
          <w:rFonts w:asciiTheme="minorHAnsi" w:hAnsiTheme="minorHAnsi" w:cstheme="minorHAnsi"/>
        </w:rPr>
        <w:t>he lawyer</w:t>
      </w:r>
      <w:r w:rsidR="008D02AC" w:rsidRPr="00AF26A6">
        <w:rPr>
          <w:rFonts w:asciiTheme="minorHAnsi" w:hAnsiTheme="minorHAnsi" w:cstheme="minorHAnsi"/>
        </w:rPr>
        <w:t xml:space="preserve"> </w:t>
      </w:r>
      <w:r w:rsidR="00432D6C" w:rsidRPr="00AF26A6">
        <w:rPr>
          <w:rFonts w:asciiTheme="minorHAnsi" w:hAnsiTheme="minorHAnsi" w:cstheme="minorHAnsi"/>
        </w:rPr>
        <w:t xml:space="preserve">must </w:t>
      </w:r>
      <w:r w:rsidR="008D02AC" w:rsidRPr="00AF26A6">
        <w:rPr>
          <w:rFonts w:asciiTheme="minorHAnsi" w:hAnsiTheme="minorHAnsi" w:cstheme="minorHAnsi"/>
        </w:rPr>
        <w:t>also complete the</w:t>
      </w:r>
      <w:r w:rsidR="00344C2F" w:rsidRPr="00AF26A6">
        <w:rPr>
          <w:rFonts w:asciiTheme="minorHAnsi" w:hAnsiTheme="minorHAnsi" w:cstheme="minorHAnsi"/>
        </w:rPr>
        <w:t xml:space="preserve"> </w:t>
      </w:r>
      <w:r w:rsidR="00737C70" w:rsidRPr="00AF26A6">
        <w:rPr>
          <w:rFonts w:asciiTheme="minorHAnsi" w:hAnsiTheme="minorHAnsi" w:cstheme="minorHAnsi"/>
        </w:rPr>
        <w:t xml:space="preserve">mandatory </w:t>
      </w:r>
      <w:r w:rsidR="008D02AC" w:rsidRPr="00AF26A6">
        <w:rPr>
          <w:rFonts w:asciiTheme="minorHAnsi" w:hAnsiTheme="minorHAnsi" w:cstheme="minorHAnsi"/>
        </w:rPr>
        <w:t>“IOLTA Notice to Financial Institution and Foundation”</w:t>
      </w:r>
      <w:r w:rsidR="00344C2F" w:rsidRPr="00AF26A6">
        <w:rPr>
          <w:rFonts w:asciiTheme="minorHAnsi" w:hAnsiTheme="minorHAnsi" w:cstheme="minorHAnsi"/>
        </w:rPr>
        <w:t xml:space="preserve"> form</w:t>
      </w:r>
      <w:r w:rsidR="008D02AC" w:rsidRPr="00AF26A6">
        <w:rPr>
          <w:rFonts w:asciiTheme="minorHAnsi" w:hAnsiTheme="minorHAnsi" w:cstheme="minorHAnsi"/>
        </w:rPr>
        <w:t>, which enables the a</w:t>
      </w:r>
      <w:r w:rsidR="00B057EB" w:rsidRPr="00AF26A6">
        <w:rPr>
          <w:rFonts w:asciiTheme="minorHAnsi" w:hAnsiTheme="minorHAnsi" w:cstheme="minorHAnsi"/>
        </w:rPr>
        <w:t>ccount to be exempt from backup</w:t>
      </w:r>
      <w:r w:rsidR="008D02AC" w:rsidRPr="00AF26A6">
        <w:rPr>
          <w:rFonts w:asciiTheme="minorHAnsi" w:hAnsiTheme="minorHAnsi" w:cstheme="minorHAnsi"/>
        </w:rPr>
        <w:t xml:space="preserve"> wit</w:t>
      </w:r>
      <w:r w:rsidR="00B057EB" w:rsidRPr="00AF26A6">
        <w:rPr>
          <w:rFonts w:asciiTheme="minorHAnsi" w:hAnsiTheme="minorHAnsi" w:cstheme="minorHAnsi"/>
        </w:rPr>
        <w:t xml:space="preserve">hholding and </w:t>
      </w:r>
      <w:r w:rsidR="00FA1359" w:rsidRPr="00AF26A6">
        <w:rPr>
          <w:rFonts w:asciiTheme="minorHAnsi" w:hAnsiTheme="minorHAnsi" w:cstheme="minorHAnsi"/>
        </w:rPr>
        <w:t xml:space="preserve">from </w:t>
      </w:r>
      <w:r w:rsidR="00B057EB" w:rsidRPr="00AF26A6">
        <w:rPr>
          <w:rFonts w:asciiTheme="minorHAnsi" w:hAnsiTheme="minorHAnsi" w:cstheme="minorHAnsi"/>
        </w:rPr>
        <w:t xml:space="preserve">reporting interest </w:t>
      </w:r>
      <w:r w:rsidR="008D02AC" w:rsidRPr="00AF26A6">
        <w:rPr>
          <w:rFonts w:asciiTheme="minorHAnsi" w:hAnsiTheme="minorHAnsi" w:cstheme="minorHAnsi"/>
        </w:rPr>
        <w:t>income to the Internal Revenue Service.</w:t>
      </w:r>
      <w:r w:rsidR="007C5C78" w:rsidRPr="00AF26A6">
        <w:rPr>
          <w:rStyle w:val="FootnoteReference"/>
          <w:rFonts w:asciiTheme="minorHAnsi" w:hAnsiTheme="minorHAnsi" w:cstheme="minorHAnsi"/>
        </w:rPr>
        <w:footnoteReference w:id="43"/>
      </w:r>
      <w:r w:rsidR="008D02AC" w:rsidRPr="00AF26A6">
        <w:rPr>
          <w:rFonts w:asciiTheme="minorHAnsi" w:hAnsiTheme="minorHAnsi" w:cstheme="minorHAnsi"/>
        </w:rPr>
        <w:t xml:space="preserve"> </w:t>
      </w:r>
      <w:r w:rsidR="00911B4C" w:rsidRPr="00AF26A6">
        <w:rPr>
          <w:rFonts w:asciiTheme="minorHAnsi" w:hAnsiTheme="minorHAnsi" w:cstheme="minorHAnsi"/>
        </w:rPr>
        <w:t>The account should be titled in the lawyer’s or law firm’s name with the words, “Client Trust Account</w:t>
      </w:r>
      <w:r w:rsidR="00F37F6C" w:rsidRPr="00AF26A6">
        <w:rPr>
          <w:rFonts w:asciiTheme="minorHAnsi" w:hAnsiTheme="minorHAnsi" w:cstheme="minorHAnsi"/>
        </w:rPr>
        <w:t>,</w:t>
      </w:r>
      <w:r w:rsidR="00911B4C" w:rsidRPr="00AF26A6">
        <w:rPr>
          <w:rFonts w:asciiTheme="minorHAnsi" w:hAnsiTheme="minorHAnsi" w:cstheme="minorHAnsi"/>
        </w:rPr>
        <w:t>” “IOLTA Account</w:t>
      </w:r>
      <w:r w:rsidR="00F37F6C" w:rsidRPr="00AF26A6">
        <w:rPr>
          <w:rFonts w:asciiTheme="minorHAnsi" w:hAnsiTheme="minorHAnsi" w:cstheme="minorHAnsi"/>
        </w:rPr>
        <w:t>,</w:t>
      </w:r>
      <w:r w:rsidR="00911B4C" w:rsidRPr="00AF26A6">
        <w:rPr>
          <w:rFonts w:asciiTheme="minorHAnsi" w:hAnsiTheme="minorHAnsi" w:cstheme="minorHAnsi"/>
        </w:rPr>
        <w:t xml:space="preserve">” </w:t>
      </w:r>
      <w:r w:rsidR="00857254" w:rsidRPr="00AF26A6">
        <w:rPr>
          <w:rFonts w:asciiTheme="minorHAnsi" w:hAnsiTheme="minorHAnsi" w:cstheme="minorHAnsi"/>
        </w:rPr>
        <w:t xml:space="preserve">or </w:t>
      </w:r>
      <w:r w:rsidR="00911B4C" w:rsidRPr="00AF26A6">
        <w:rPr>
          <w:rFonts w:asciiTheme="minorHAnsi" w:hAnsiTheme="minorHAnsi" w:cstheme="minorHAnsi"/>
        </w:rPr>
        <w:t>“Client Escrow Account</w:t>
      </w:r>
      <w:r w:rsidR="00857254" w:rsidRPr="00AF26A6">
        <w:rPr>
          <w:rFonts w:asciiTheme="minorHAnsi" w:hAnsiTheme="minorHAnsi" w:cstheme="minorHAnsi"/>
        </w:rPr>
        <w:t>.</w:t>
      </w:r>
      <w:r w:rsidR="00911B4C" w:rsidRPr="00AF26A6">
        <w:rPr>
          <w:rFonts w:asciiTheme="minorHAnsi" w:hAnsiTheme="minorHAnsi" w:cstheme="minorHAnsi"/>
        </w:rPr>
        <w:t xml:space="preserve">” </w:t>
      </w:r>
      <w:r w:rsidR="007B5C6D" w:rsidRPr="00AF26A6">
        <w:rPr>
          <w:rFonts w:asciiTheme="minorHAnsi" w:hAnsiTheme="minorHAnsi" w:cstheme="minorHAnsi"/>
        </w:rPr>
        <w:t>F</w:t>
      </w:r>
      <w:r w:rsidR="00911B4C" w:rsidRPr="00AF26A6">
        <w:rPr>
          <w:rFonts w:asciiTheme="minorHAnsi" w:hAnsiTheme="minorHAnsi" w:cstheme="minorHAnsi"/>
        </w:rPr>
        <w:t>or</w:t>
      </w:r>
      <w:r w:rsidR="00BE1FE5" w:rsidRPr="00AF26A6">
        <w:rPr>
          <w:rFonts w:asciiTheme="minorHAnsi" w:hAnsiTheme="minorHAnsi" w:cstheme="minorHAnsi"/>
        </w:rPr>
        <w:t xml:space="preserve"> </w:t>
      </w:r>
      <w:r w:rsidR="007B5C6D" w:rsidRPr="00AF26A6">
        <w:rPr>
          <w:rFonts w:asciiTheme="minorHAnsi" w:hAnsiTheme="minorHAnsi" w:cstheme="minorHAnsi"/>
        </w:rPr>
        <w:t>interest-bearing</w:t>
      </w:r>
      <w:r w:rsidR="003101A7" w:rsidRPr="00AF26A6">
        <w:rPr>
          <w:rFonts w:asciiTheme="minorHAnsi" w:hAnsiTheme="minorHAnsi" w:cstheme="minorHAnsi"/>
        </w:rPr>
        <w:t>,</w:t>
      </w:r>
      <w:r w:rsidR="007B5C6D" w:rsidRPr="00AF26A6">
        <w:rPr>
          <w:rFonts w:asciiTheme="minorHAnsi" w:hAnsiTheme="minorHAnsi" w:cstheme="minorHAnsi"/>
        </w:rPr>
        <w:t xml:space="preserve"> </w:t>
      </w:r>
      <w:r w:rsidR="007B5C6D" w:rsidRPr="00AF26A6">
        <w:rPr>
          <w:rFonts w:asciiTheme="minorHAnsi" w:hAnsiTheme="minorHAnsi" w:cstheme="minorHAnsi"/>
        </w:rPr>
        <w:lastRenderedPageBreak/>
        <w:t>individual</w:t>
      </w:r>
      <w:r w:rsidR="003101A7" w:rsidRPr="00AF26A6">
        <w:rPr>
          <w:rFonts w:asciiTheme="minorHAnsi" w:hAnsiTheme="minorHAnsi" w:cstheme="minorHAnsi"/>
        </w:rPr>
        <w:t xml:space="preserve"> client</w:t>
      </w:r>
      <w:r w:rsidR="007B5C6D" w:rsidRPr="00AF26A6">
        <w:rPr>
          <w:rFonts w:asciiTheme="minorHAnsi" w:hAnsiTheme="minorHAnsi" w:cstheme="minorHAnsi"/>
        </w:rPr>
        <w:t xml:space="preserve"> trust accounts only, the accounts should be titled </w:t>
      </w:r>
      <w:r w:rsidR="00BE1FE5" w:rsidRPr="00AF26A6">
        <w:rPr>
          <w:rFonts w:asciiTheme="minorHAnsi" w:hAnsiTheme="minorHAnsi" w:cstheme="minorHAnsi"/>
        </w:rPr>
        <w:t>“</w:t>
      </w:r>
      <w:r w:rsidR="00E96499" w:rsidRPr="00AF26A6">
        <w:rPr>
          <w:rFonts w:asciiTheme="minorHAnsi" w:hAnsiTheme="minorHAnsi" w:cstheme="minorHAnsi"/>
          <w:u w:val="single"/>
        </w:rPr>
        <w:t>Lawyer</w:t>
      </w:r>
      <w:r w:rsidR="00BE1FE5" w:rsidRPr="00AF26A6">
        <w:rPr>
          <w:rFonts w:asciiTheme="minorHAnsi" w:hAnsiTheme="minorHAnsi" w:cstheme="minorHAnsi"/>
          <w:u w:val="single"/>
        </w:rPr>
        <w:t>’s Name</w:t>
      </w:r>
      <w:r w:rsidR="00BE1FE5" w:rsidRPr="00AF26A6">
        <w:rPr>
          <w:rFonts w:asciiTheme="minorHAnsi" w:hAnsiTheme="minorHAnsi" w:cstheme="minorHAnsi"/>
        </w:rPr>
        <w:t xml:space="preserve"> as Custodian for </w:t>
      </w:r>
      <w:r w:rsidR="00BE1FE5" w:rsidRPr="00AF26A6">
        <w:rPr>
          <w:rFonts w:asciiTheme="minorHAnsi" w:hAnsiTheme="minorHAnsi" w:cstheme="minorHAnsi"/>
          <w:u w:val="single"/>
        </w:rPr>
        <w:t>Client’s Name</w:t>
      </w:r>
      <w:r w:rsidR="000F3EB0" w:rsidRPr="00AF26A6">
        <w:rPr>
          <w:rFonts w:asciiTheme="minorHAnsi" w:hAnsiTheme="minorHAnsi" w:cstheme="minorHAnsi"/>
        </w:rPr>
        <w:t>.</w:t>
      </w:r>
      <w:r w:rsidR="00BE1FE5" w:rsidRPr="00AF26A6">
        <w:rPr>
          <w:rFonts w:asciiTheme="minorHAnsi" w:hAnsiTheme="minorHAnsi" w:cstheme="minorHAnsi"/>
        </w:rPr>
        <w:t>”</w:t>
      </w:r>
      <w:r w:rsidR="002E1DAA" w:rsidRPr="00AF26A6">
        <w:rPr>
          <w:rStyle w:val="FootnoteReference"/>
          <w:rFonts w:asciiTheme="minorHAnsi" w:hAnsiTheme="minorHAnsi" w:cstheme="minorHAnsi"/>
        </w:rPr>
        <w:footnoteReference w:id="44"/>
      </w:r>
      <w:r w:rsidR="00E116BB" w:rsidRPr="00AF26A6">
        <w:rPr>
          <w:rFonts w:asciiTheme="minorHAnsi" w:hAnsiTheme="minorHAnsi" w:cstheme="minorHAnsi"/>
        </w:rPr>
        <w:t xml:space="preserve"> </w:t>
      </w:r>
      <w:r w:rsidR="001D2761" w:rsidRPr="00AF26A6">
        <w:rPr>
          <w:rFonts w:asciiTheme="minorHAnsi" w:hAnsiTheme="minorHAnsi" w:cstheme="minorHAnsi"/>
        </w:rPr>
        <w:t>Lawyers who practice in a law firm or professional corporation may use the firm’s or corporation’s trust account without having to open a trust account specific to the individual lawyer.</w:t>
      </w:r>
      <w:r w:rsidR="00A77ED4" w:rsidRPr="00AF26A6">
        <w:rPr>
          <w:rStyle w:val="FootnoteReference"/>
          <w:rFonts w:asciiTheme="minorHAnsi" w:hAnsiTheme="minorHAnsi" w:cstheme="minorHAnsi"/>
        </w:rPr>
        <w:footnoteReference w:id="45"/>
      </w:r>
    </w:p>
    <w:p w14:paraId="14984AF4" w14:textId="1465C9A8" w:rsidR="00295D97" w:rsidRPr="00AF26A6" w:rsidRDefault="00295D97" w:rsidP="00B86B5D">
      <w:pPr>
        <w:tabs>
          <w:tab w:val="left" w:pos="360"/>
          <w:tab w:val="center" w:leader="dot" w:pos="6480"/>
          <w:tab w:val="right" w:leader="dot" w:pos="9360"/>
        </w:tabs>
        <w:jc w:val="both"/>
        <w:rPr>
          <w:rFonts w:asciiTheme="minorHAnsi" w:hAnsiTheme="minorHAnsi" w:cstheme="minorHAnsi"/>
        </w:rPr>
      </w:pPr>
    </w:p>
    <w:p w14:paraId="1219D847" w14:textId="41A5875A" w:rsidR="005D5E8F" w:rsidRPr="00AF26A6" w:rsidRDefault="00901921">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When opening </w:t>
      </w:r>
      <w:r w:rsidR="00B86B5D" w:rsidRPr="00AF26A6">
        <w:rPr>
          <w:rFonts w:asciiTheme="minorHAnsi" w:hAnsiTheme="minorHAnsi" w:cstheme="minorHAnsi"/>
        </w:rPr>
        <w:t>interest-bearing accounts established on behalf of specific clients, the lawyer should use the client’s tax identification number or social security number</w:t>
      </w:r>
      <w:r w:rsidR="00D36FB2" w:rsidRPr="00AF26A6">
        <w:rPr>
          <w:rFonts w:asciiTheme="minorHAnsi" w:hAnsiTheme="minorHAnsi" w:cstheme="minorHAnsi"/>
        </w:rPr>
        <w:t xml:space="preserve">, which </w:t>
      </w:r>
      <w:r w:rsidR="008D02AC" w:rsidRPr="00AF26A6">
        <w:rPr>
          <w:rFonts w:asciiTheme="minorHAnsi" w:hAnsiTheme="minorHAnsi" w:cstheme="minorHAnsi"/>
        </w:rPr>
        <w:t xml:space="preserve">allows the </w:t>
      </w:r>
      <w:r w:rsidR="00517014" w:rsidRPr="00AF26A6">
        <w:rPr>
          <w:rFonts w:asciiTheme="minorHAnsi" w:hAnsiTheme="minorHAnsi" w:cstheme="minorHAnsi"/>
        </w:rPr>
        <w:t xml:space="preserve">financial institution </w:t>
      </w:r>
      <w:r w:rsidR="008D02AC" w:rsidRPr="00AF26A6">
        <w:rPr>
          <w:rFonts w:asciiTheme="minorHAnsi" w:hAnsiTheme="minorHAnsi" w:cstheme="minorHAnsi"/>
        </w:rPr>
        <w:t xml:space="preserve">to issue a 1099 tax form to the IRS in the client’s name to report the interest income. If the bank sends the client’s 1099 to the lawyer, </w:t>
      </w:r>
      <w:r w:rsidR="0047358B" w:rsidRPr="00AF26A6">
        <w:rPr>
          <w:rFonts w:asciiTheme="minorHAnsi" w:hAnsiTheme="minorHAnsi" w:cstheme="minorHAnsi"/>
        </w:rPr>
        <w:t>the lawyer</w:t>
      </w:r>
      <w:r w:rsidR="008D02AC" w:rsidRPr="00AF26A6">
        <w:rPr>
          <w:rFonts w:asciiTheme="minorHAnsi" w:hAnsiTheme="minorHAnsi" w:cstheme="minorHAnsi"/>
        </w:rPr>
        <w:t xml:space="preserve"> has a duty to </w:t>
      </w:r>
      <w:r w:rsidR="00A57A66" w:rsidRPr="00AF26A6">
        <w:rPr>
          <w:rFonts w:asciiTheme="minorHAnsi" w:hAnsiTheme="minorHAnsi" w:cstheme="minorHAnsi"/>
        </w:rPr>
        <w:t xml:space="preserve">promptly </w:t>
      </w:r>
      <w:r w:rsidR="008D02AC" w:rsidRPr="00AF26A6">
        <w:rPr>
          <w:rFonts w:asciiTheme="minorHAnsi" w:hAnsiTheme="minorHAnsi" w:cstheme="minorHAnsi"/>
        </w:rPr>
        <w:t>forward it to the client.</w:t>
      </w:r>
      <w:r w:rsidR="00E119FF" w:rsidRPr="00AF26A6">
        <w:rPr>
          <w:rStyle w:val="FootnoteReference"/>
          <w:rFonts w:asciiTheme="minorHAnsi" w:hAnsiTheme="minorHAnsi" w:cstheme="minorHAnsi"/>
        </w:rPr>
        <w:footnoteReference w:id="46"/>
      </w:r>
    </w:p>
    <w:p w14:paraId="4A7B7F47" w14:textId="77777777" w:rsidR="005D5E8F" w:rsidRPr="00AF26A6" w:rsidRDefault="005D5E8F" w:rsidP="008D02AC">
      <w:pPr>
        <w:tabs>
          <w:tab w:val="left" w:pos="360"/>
          <w:tab w:val="center" w:leader="dot" w:pos="6480"/>
          <w:tab w:val="right" w:leader="dot" w:pos="9360"/>
        </w:tabs>
        <w:jc w:val="both"/>
        <w:rPr>
          <w:rFonts w:asciiTheme="minorHAnsi" w:hAnsiTheme="minorHAnsi" w:cstheme="minorHAnsi"/>
        </w:rPr>
      </w:pPr>
    </w:p>
    <w:p w14:paraId="40EDECAA" w14:textId="7F292A0B" w:rsidR="006F626C" w:rsidRPr="00AF26A6" w:rsidRDefault="00521FA1" w:rsidP="008D02AC">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Sign</w:t>
      </w:r>
      <w:r w:rsidR="0068750F" w:rsidRPr="00AF26A6">
        <w:rPr>
          <w:rFonts w:asciiTheme="minorHAnsi" w:hAnsiTheme="minorHAnsi" w:cstheme="minorHAnsi"/>
          <w:u w:val="single"/>
        </w:rPr>
        <w:t>ator</w:t>
      </w:r>
      <w:r w:rsidR="00A91EA4" w:rsidRPr="00AF26A6">
        <w:rPr>
          <w:rFonts w:asciiTheme="minorHAnsi" w:hAnsiTheme="minorHAnsi" w:cstheme="minorHAnsi"/>
          <w:u w:val="single"/>
        </w:rPr>
        <w:t>ies</w:t>
      </w:r>
    </w:p>
    <w:p w14:paraId="16080BDC" w14:textId="77777777" w:rsidR="006F626C" w:rsidRPr="00AF26A6" w:rsidRDefault="006F626C" w:rsidP="008D02AC">
      <w:pPr>
        <w:tabs>
          <w:tab w:val="left" w:pos="360"/>
          <w:tab w:val="center" w:leader="dot" w:pos="6480"/>
          <w:tab w:val="right" w:leader="dot" w:pos="9360"/>
        </w:tabs>
        <w:jc w:val="both"/>
        <w:rPr>
          <w:rFonts w:asciiTheme="minorHAnsi" w:hAnsiTheme="minorHAnsi" w:cstheme="minorHAnsi"/>
        </w:rPr>
      </w:pPr>
    </w:p>
    <w:p w14:paraId="7117C828" w14:textId="54D31683" w:rsidR="00CC5DBB" w:rsidRPr="00AF26A6" w:rsidRDefault="00B97C23"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Only the lawyer or pe</w:t>
      </w:r>
      <w:r w:rsidR="0068750F" w:rsidRPr="00AF26A6">
        <w:rPr>
          <w:rFonts w:asciiTheme="minorHAnsi" w:hAnsiTheme="minorHAnsi" w:cstheme="minorHAnsi"/>
        </w:rPr>
        <w:t>ople</w:t>
      </w:r>
      <w:r w:rsidRPr="00AF26A6">
        <w:rPr>
          <w:rFonts w:asciiTheme="minorHAnsi" w:hAnsiTheme="minorHAnsi" w:cstheme="minorHAnsi"/>
        </w:rPr>
        <w:t xml:space="preserve"> under the lawyer’s direct supervision may sign on the trust account.</w:t>
      </w:r>
      <w:r w:rsidR="008E6F2D" w:rsidRPr="00AF26A6">
        <w:rPr>
          <w:rStyle w:val="FootnoteReference"/>
          <w:rFonts w:asciiTheme="minorHAnsi" w:hAnsiTheme="minorHAnsi" w:cstheme="minorHAnsi"/>
        </w:rPr>
        <w:footnoteReference w:id="47"/>
      </w:r>
      <w:r w:rsidRPr="00AF26A6">
        <w:rPr>
          <w:rFonts w:asciiTheme="minorHAnsi" w:hAnsiTheme="minorHAnsi" w:cstheme="minorHAnsi"/>
        </w:rPr>
        <w:t xml:space="preserve"> </w:t>
      </w:r>
      <w:r w:rsidR="00084798" w:rsidRPr="00AF26A6">
        <w:rPr>
          <w:rFonts w:asciiTheme="minorHAnsi" w:hAnsiTheme="minorHAnsi" w:cstheme="minorHAnsi"/>
        </w:rPr>
        <w:t xml:space="preserve">The client cannot be a signer even </w:t>
      </w:r>
      <w:r w:rsidR="003B4FB7" w:rsidRPr="00AF26A6">
        <w:rPr>
          <w:rFonts w:asciiTheme="minorHAnsi" w:hAnsiTheme="minorHAnsi" w:cstheme="minorHAnsi"/>
        </w:rPr>
        <w:t xml:space="preserve">if </w:t>
      </w:r>
      <w:r w:rsidR="008D02AC" w:rsidRPr="00AF26A6">
        <w:rPr>
          <w:rFonts w:asciiTheme="minorHAnsi" w:hAnsiTheme="minorHAnsi" w:cstheme="minorHAnsi"/>
        </w:rPr>
        <w:t>the account</w:t>
      </w:r>
      <w:r w:rsidR="004A06B6" w:rsidRPr="00AF26A6">
        <w:rPr>
          <w:rFonts w:asciiTheme="minorHAnsi" w:hAnsiTheme="minorHAnsi" w:cstheme="minorHAnsi"/>
        </w:rPr>
        <w:t xml:space="preserve"> is in </w:t>
      </w:r>
      <w:r w:rsidR="008D02AC" w:rsidRPr="00AF26A6">
        <w:rPr>
          <w:rFonts w:asciiTheme="minorHAnsi" w:hAnsiTheme="minorHAnsi" w:cstheme="minorHAnsi"/>
        </w:rPr>
        <w:t>the client’s</w:t>
      </w:r>
      <w:r w:rsidR="00034295" w:rsidRPr="00AF26A6">
        <w:rPr>
          <w:rFonts w:asciiTheme="minorHAnsi" w:hAnsiTheme="minorHAnsi" w:cstheme="minorHAnsi"/>
        </w:rPr>
        <w:t xml:space="preserve"> name</w:t>
      </w:r>
      <w:r w:rsidR="004A6A2B" w:rsidRPr="00AF26A6">
        <w:rPr>
          <w:rFonts w:asciiTheme="minorHAnsi" w:hAnsiTheme="minorHAnsi" w:cstheme="minorHAnsi"/>
        </w:rPr>
        <w:t xml:space="preserve">. </w:t>
      </w:r>
      <w:r w:rsidR="008D02AC" w:rsidRPr="00AF26A6">
        <w:rPr>
          <w:rFonts w:asciiTheme="minorHAnsi" w:hAnsiTheme="minorHAnsi" w:cstheme="minorHAnsi"/>
        </w:rPr>
        <w:t xml:space="preserve"> </w:t>
      </w:r>
    </w:p>
    <w:p w14:paraId="2CFCD146" w14:textId="77777777" w:rsidR="004613D5" w:rsidRPr="00AF26A6" w:rsidRDefault="004613D5" w:rsidP="008D02AC">
      <w:pPr>
        <w:tabs>
          <w:tab w:val="left" w:pos="360"/>
          <w:tab w:val="center" w:leader="dot" w:pos="6480"/>
          <w:tab w:val="right" w:leader="dot" w:pos="9360"/>
        </w:tabs>
        <w:jc w:val="both"/>
        <w:rPr>
          <w:rFonts w:asciiTheme="minorHAnsi" w:hAnsiTheme="minorHAnsi" w:cstheme="minorHAnsi"/>
        </w:rPr>
      </w:pPr>
    </w:p>
    <w:p w14:paraId="41D39744" w14:textId="684F0FA2"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 lawyer may want</w:t>
      </w:r>
      <w:r w:rsidR="00B057EB" w:rsidRPr="00AF26A6">
        <w:rPr>
          <w:rFonts w:asciiTheme="minorHAnsi" w:hAnsiTheme="minorHAnsi" w:cstheme="minorHAnsi"/>
        </w:rPr>
        <w:t xml:space="preserve"> to have another signe</w:t>
      </w:r>
      <w:r w:rsidRPr="00AF26A6">
        <w:rPr>
          <w:rFonts w:asciiTheme="minorHAnsi" w:hAnsiTheme="minorHAnsi" w:cstheme="minorHAnsi"/>
        </w:rPr>
        <w:t>r on the trust account in case of the lawyer’s death or disability. It can be important</w:t>
      </w:r>
      <w:r w:rsidR="00D81FB1" w:rsidRPr="00AF26A6">
        <w:rPr>
          <w:rFonts w:asciiTheme="minorHAnsi" w:hAnsiTheme="minorHAnsi" w:cstheme="minorHAnsi"/>
        </w:rPr>
        <w:t xml:space="preserve"> </w:t>
      </w:r>
      <w:r w:rsidR="00C42573" w:rsidRPr="00AF26A6">
        <w:rPr>
          <w:rFonts w:asciiTheme="minorHAnsi" w:hAnsiTheme="minorHAnsi" w:cstheme="minorHAnsi"/>
        </w:rPr>
        <w:t>when</w:t>
      </w:r>
      <w:r w:rsidR="000069F4" w:rsidRPr="00AF26A6">
        <w:rPr>
          <w:rFonts w:asciiTheme="minorHAnsi" w:hAnsiTheme="minorHAnsi" w:cstheme="minorHAnsi"/>
        </w:rPr>
        <w:t>, for</w:t>
      </w:r>
      <w:r w:rsidR="007C101A" w:rsidRPr="00AF26A6">
        <w:rPr>
          <w:rFonts w:asciiTheme="minorHAnsi" w:hAnsiTheme="minorHAnsi" w:cstheme="minorHAnsi"/>
        </w:rPr>
        <w:t xml:space="preserve"> </w:t>
      </w:r>
      <w:r w:rsidR="000069F4" w:rsidRPr="00AF26A6">
        <w:rPr>
          <w:rFonts w:asciiTheme="minorHAnsi" w:hAnsiTheme="minorHAnsi" w:cstheme="minorHAnsi"/>
        </w:rPr>
        <w:t>reason</w:t>
      </w:r>
      <w:r w:rsidR="007C101A" w:rsidRPr="00AF26A6">
        <w:rPr>
          <w:rFonts w:asciiTheme="minorHAnsi" w:hAnsiTheme="minorHAnsi" w:cstheme="minorHAnsi"/>
        </w:rPr>
        <w:t>s such as a lack of Internet access or simply not being physically present to endorse a check,</w:t>
      </w:r>
      <w:r w:rsidR="000069F4" w:rsidRPr="00AF26A6">
        <w:rPr>
          <w:rFonts w:asciiTheme="minorHAnsi" w:hAnsiTheme="minorHAnsi" w:cstheme="minorHAnsi"/>
        </w:rPr>
        <w:t xml:space="preserve"> </w:t>
      </w:r>
      <w:r w:rsidR="00D81FB1" w:rsidRPr="00AF26A6">
        <w:rPr>
          <w:rFonts w:asciiTheme="minorHAnsi" w:hAnsiTheme="minorHAnsi" w:cstheme="minorHAnsi"/>
        </w:rPr>
        <w:t>the lawyer</w:t>
      </w:r>
      <w:r w:rsidR="009237A1" w:rsidRPr="00AF26A6">
        <w:rPr>
          <w:rFonts w:asciiTheme="minorHAnsi" w:hAnsiTheme="minorHAnsi" w:cstheme="minorHAnsi"/>
        </w:rPr>
        <w:t xml:space="preserve"> </w:t>
      </w:r>
      <w:r w:rsidRPr="00AF26A6">
        <w:rPr>
          <w:rFonts w:asciiTheme="minorHAnsi" w:hAnsiTheme="minorHAnsi" w:cstheme="minorHAnsi"/>
        </w:rPr>
        <w:t>cannot make a time-sensitive disbursement or deposit. IOLTA accounts and interest-bearing trust accounts do not require the second sign</w:t>
      </w:r>
      <w:r w:rsidR="00580D62" w:rsidRPr="00AF26A6">
        <w:rPr>
          <w:rFonts w:asciiTheme="minorHAnsi" w:hAnsiTheme="minorHAnsi" w:cstheme="minorHAnsi"/>
        </w:rPr>
        <w:t>e</w:t>
      </w:r>
      <w:r w:rsidRPr="00AF26A6">
        <w:rPr>
          <w:rFonts w:asciiTheme="minorHAnsi" w:hAnsiTheme="minorHAnsi" w:cstheme="minorHAnsi"/>
        </w:rPr>
        <w:t xml:space="preserve">r to be a lawyer. </w:t>
      </w:r>
      <w:r w:rsidR="00261592" w:rsidRPr="00AF26A6">
        <w:rPr>
          <w:rFonts w:asciiTheme="minorHAnsi" w:hAnsiTheme="minorHAnsi" w:cstheme="minorHAnsi"/>
        </w:rPr>
        <w:t>Be</w:t>
      </w:r>
      <w:r w:rsidR="00530555" w:rsidRPr="00AF26A6">
        <w:rPr>
          <w:rFonts w:asciiTheme="minorHAnsi" w:hAnsiTheme="minorHAnsi" w:cstheme="minorHAnsi"/>
        </w:rPr>
        <w:t xml:space="preserve"> aware that </w:t>
      </w:r>
      <w:r w:rsidR="0006698D" w:rsidRPr="00AF26A6">
        <w:rPr>
          <w:rFonts w:asciiTheme="minorHAnsi" w:hAnsiTheme="minorHAnsi" w:cstheme="minorHAnsi"/>
        </w:rPr>
        <w:t xml:space="preserve">the lawyer is </w:t>
      </w:r>
      <w:r w:rsidR="00530555" w:rsidRPr="00AF26A6">
        <w:rPr>
          <w:rFonts w:asciiTheme="minorHAnsi" w:hAnsiTheme="minorHAnsi" w:cstheme="minorHAnsi"/>
        </w:rPr>
        <w:t xml:space="preserve">responsible for the conduct </w:t>
      </w:r>
      <w:r w:rsidR="00530555" w:rsidRPr="00AF26A6">
        <w:rPr>
          <w:rFonts w:asciiTheme="minorHAnsi" w:hAnsiTheme="minorHAnsi" w:cstheme="minorHAnsi"/>
        </w:rPr>
        <w:t>of other lawyers and staff regarding trust funds</w:t>
      </w:r>
      <w:r w:rsidR="008C0C64" w:rsidRPr="00AF26A6">
        <w:rPr>
          <w:rFonts w:asciiTheme="minorHAnsi" w:hAnsiTheme="minorHAnsi" w:cstheme="minorHAnsi"/>
        </w:rPr>
        <w:t xml:space="preserve"> under the disciplinary rules</w:t>
      </w:r>
      <w:r w:rsidR="00915A25" w:rsidRPr="00AF26A6">
        <w:rPr>
          <w:rFonts w:asciiTheme="minorHAnsi" w:hAnsiTheme="minorHAnsi" w:cstheme="minorHAnsi"/>
        </w:rPr>
        <w:t xml:space="preserve">. </w:t>
      </w:r>
      <w:r w:rsidR="00530555" w:rsidRPr="00AF26A6">
        <w:rPr>
          <w:rFonts w:asciiTheme="minorHAnsi" w:hAnsiTheme="minorHAnsi" w:cstheme="minorHAnsi"/>
        </w:rPr>
        <w:t>Adequate supervision is essential.</w:t>
      </w:r>
      <w:r w:rsidR="009839BD" w:rsidRPr="00AF26A6">
        <w:rPr>
          <w:rStyle w:val="FootnoteReference"/>
          <w:rFonts w:asciiTheme="minorHAnsi" w:hAnsiTheme="minorHAnsi" w:cstheme="minorHAnsi"/>
        </w:rPr>
        <w:footnoteReference w:id="48"/>
      </w:r>
    </w:p>
    <w:p w14:paraId="4A2B5905" w14:textId="77777777" w:rsidR="009B79A1" w:rsidRPr="00AF26A6" w:rsidRDefault="009B79A1" w:rsidP="008D02AC">
      <w:pPr>
        <w:tabs>
          <w:tab w:val="left" w:pos="360"/>
          <w:tab w:val="center" w:leader="dot" w:pos="6480"/>
          <w:tab w:val="right" w:leader="dot" w:pos="9360"/>
        </w:tabs>
        <w:jc w:val="both"/>
        <w:rPr>
          <w:rFonts w:asciiTheme="minorHAnsi" w:hAnsiTheme="minorHAnsi" w:cstheme="minorHAnsi"/>
        </w:rPr>
      </w:pPr>
    </w:p>
    <w:p w14:paraId="483D4A5C" w14:textId="7CC805D3" w:rsidR="000A4472" w:rsidRPr="00AF26A6" w:rsidRDefault="000A4472" w:rsidP="008D02AC">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Trust Account Fees</w:t>
      </w:r>
    </w:p>
    <w:p w14:paraId="0C2A1B2E" w14:textId="77777777" w:rsidR="001C5AB7" w:rsidRPr="00AF26A6" w:rsidRDefault="001C5AB7" w:rsidP="008D02AC">
      <w:pPr>
        <w:tabs>
          <w:tab w:val="left" w:pos="360"/>
          <w:tab w:val="center" w:leader="dot" w:pos="6480"/>
          <w:tab w:val="right" w:leader="dot" w:pos="9360"/>
        </w:tabs>
        <w:jc w:val="both"/>
        <w:rPr>
          <w:rFonts w:asciiTheme="minorHAnsi" w:hAnsiTheme="minorHAnsi" w:cstheme="minorHAnsi"/>
          <w:b/>
          <w:bCs/>
        </w:rPr>
      </w:pPr>
    </w:p>
    <w:p w14:paraId="6B8AA352" w14:textId="3C17AE24"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It is the lawyer’s responsibility to pay the costs of check orders, bank fees, </w:t>
      </w:r>
      <w:r w:rsidR="00A628ED" w:rsidRPr="00AF26A6">
        <w:rPr>
          <w:rFonts w:asciiTheme="minorHAnsi" w:hAnsiTheme="minorHAnsi" w:cstheme="minorHAnsi"/>
        </w:rPr>
        <w:t>in</w:t>
      </w:r>
      <w:r w:rsidRPr="00AF26A6">
        <w:rPr>
          <w:rFonts w:asciiTheme="minorHAnsi" w:hAnsiTheme="minorHAnsi" w:cstheme="minorHAnsi"/>
        </w:rPr>
        <w:t>sufficient fund fees</w:t>
      </w:r>
      <w:r w:rsidR="00DD5A23" w:rsidRPr="00AF26A6">
        <w:rPr>
          <w:rFonts w:asciiTheme="minorHAnsi" w:hAnsiTheme="minorHAnsi" w:cstheme="minorHAnsi"/>
        </w:rPr>
        <w:t>,</w:t>
      </w:r>
      <w:r w:rsidRPr="00AF26A6">
        <w:rPr>
          <w:rFonts w:asciiTheme="minorHAnsi" w:hAnsiTheme="minorHAnsi" w:cstheme="minorHAnsi"/>
        </w:rPr>
        <w:t xml:space="preserve"> and other fees that may be deducted from the trust account</w:t>
      </w:r>
      <w:r w:rsidR="004A6A2B" w:rsidRPr="00AF26A6">
        <w:rPr>
          <w:rFonts w:asciiTheme="minorHAnsi" w:hAnsiTheme="minorHAnsi" w:cstheme="minorHAnsi"/>
        </w:rPr>
        <w:t xml:space="preserve">. </w:t>
      </w:r>
      <w:r w:rsidR="00DD5A23" w:rsidRPr="00AF26A6">
        <w:rPr>
          <w:rFonts w:asciiTheme="minorHAnsi" w:hAnsiTheme="minorHAnsi" w:cstheme="minorHAnsi"/>
        </w:rPr>
        <w:t>T</w:t>
      </w:r>
      <w:r w:rsidRPr="00AF26A6">
        <w:rPr>
          <w:rFonts w:asciiTheme="minorHAnsi" w:hAnsiTheme="minorHAnsi" w:cstheme="minorHAnsi"/>
        </w:rPr>
        <w:t>he lawyer should anticipate these expenses</w:t>
      </w:r>
      <w:r w:rsidR="00262A6A" w:rsidRPr="00AF26A6">
        <w:rPr>
          <w:rFonts w:asciiTheme="minorHAnsi" w:hAnsiTheme="minorHAnsi" w:cstheme="minorHAnsi"/>
        </w:rPr>
        <w:t xml:space="preserve"> </w:t>
      </w:r>
      <w:r w:rsidR="00DD5A23" w:rsidRPr="00AF26A6">
        <w:rPr>
          <w:rFonts w:asciiTheme="minorHAnsi" w:hAnsiTheme="minorHAnsi" w:cstheme="minorHAnsi"/>
        </w:rPr>
        <w:t>and</w:t>
      </w:r>
      <w:r w:rsidRPr="00AF26A6">
        <w:rPr>
          <w:rFonts w:asciiTheme="minorHAnsi" w:hAnsiTheme="minorHAnsi" w:cstheme="minorHAnsi"/>
        </w:rPr>
        <w:t xml:space="preserve"> deposit a reasonable amount of money into </w:t>
      </w:r>
      <w:r w:rsidR="00B057EB" w:rsidRPr="00AF26A6">
        <w:rPr>
          <w:rFonts w:asciiTheme="minorHAnsi" w:hAnsiTheme="minorHAnsi" w:cstheme="minorHAnsi"/>
        </w:rPr>
        <w:t xml:space="preserve">the trust account to cover </w:t>
      </w:r>
      <w:r w:rsidR="00C053AA" w:rsidRPr="00AF26A6">
        <w:rPr>
          <w:rFonts w:asciiTheme="minorHAnsi" w:hAnsiTheme="minorHAnsi" w:cstheme="minorHAnsi"/>
        </w:rPr>
        <w:t>the</w:t>
      </w:r>
      <w:r w:rsidR="00B057EB" w:rsidRPr="00AF26A6">
        <w:rPr>
          <w:rFonts w:asciiTheme="minorHAnsi" w:hAnsiTheme="minorHAnsi" w:cstheme="minorHAnsi"/>
        </w:rPr>
        <w:t xml:space="preserve"> expenses</w:t>
      </w:r>
      <w:r w:rsidRPr="00AF26A6">
        <w:rPr>
          <w:rFonts w:asciiTheme="minorHAnsi" w:hAnsiTheme="minorHAnsi" w:cstheme="minorHAnsi"/>
        </w:rPr>
        <w:t xml:space="preserve"> </w:t>
      </w:r>
      <w:r w:rsidR="003272C4" w:rsidRPr="00AF26A6">
        <w:rPr>
          <w:rFonts w:asciiTheme="minorHAnsi" w:hAnsiTheme="minorHAnsi" w:cstheme="minorHAnsi"/>
        </w:rPr>
        <w:t>before</w:t>
      </w:r>
      <w:r w:rsidRPr="00AF26A6">
        <w:rPr>
          <w:rFonts w:asciiTheme="minorHAnsi" w:hAnsiTheme="minorHAnsi" w:cstheme="minorHAnsi"/>
        </w:rPr>
        <w:t xml:space="preserve"> their deduction.</w:t>
      </w:r>
      <w:r w:rsidR="003D690F" w:rsidRPr="00AF26A6">
        <w:rPr>
          <w:rStyle w:val="FootnoteReference"/>
          <w:rFonts w:asciiTheme="minorHAnsi" w:hAnsiTheme="minorHAnsi" w:cstheme="minorHAnsi"/>
        </w:rPr>
        <w:footnoteReference w:id="49"/>
      </w:r>
      <w:r w:rsidR="007C309B" w:rsidRPr="00AF26A6">
        <w:rPr>
          <w:rFonts w:asciiTheme="minorHAnsi" w:hAnsiTheme="minorHAnsi" w:cstheme="minorHAnsi"/>
        </w:rPr>
        <w:t xml:space="preserve"> </w:t>
      </w:r>
      <w:r w:rsidR="002B4DF0" w:rsidRPr="00AF26A6">
        <w:rPr>
          <w:rFonts w:asciiTheme="minorHAnsi" w:hAnsiTheme="minorHAnsi" w:cstheme="minorHAnsi"/>
        </w:rPr>
        <w:t xml:space="preserve">As previously stated, a lawyer may deposit their own </w:t>
      </w:r>
      <w:r w:rsidR="00294512" w:rsidRPr="00AF26A6">
        <w:rPr>
          <w:rFonts w:asciiTheme="minorHAnsi" w:hAnsiTheme="minorHAnsi" w:cstheme="minorHAnsi"/>
        </w:rPr>
        <w:t xml:space="preserve">funds into the trust account </w:t>
      </w:r>
      <w:r w:rsidR="00DD07F9" w:rsidRPr="00AF26A6">
        <w:rPr>
          <w:rFonts w:asciiTheme="minorHAnsi" w:hAnsiTheme="minorHAnsi" w:cstheme="minorHAnsi"/>
        </w:rPr>
        <w:t xml:space="preserve">if they </w:t>
      </w:r>
      <w:r w:rsidR="00294512" w:rsidRPr="00AF26A6">
        <w:rPr>
          <w:rFonts w:asciiTheme="minorHAnsi" w:hAnsiTheme="minorHAnsi" w:cstheme="minorHAnsi"/>
        </w:rPr>
        <w:t>are “reasonably sufficient to pay for fees or obtain a waiver of fees or to keep the account open</w:t>
      </w:r>
      <w:r w:rsidR="00C133B0" w:rsidRPr="00AF26A6">
        <w:rPr>
          <w:rFonts w:asciiTheme="minorHAnsi" w:hAnsiTheme="minorHAnsi" w:cstheme="minorHAnsi"/>
        </w:rPr>
        <w:t>.”</w:t>
      </w:r>
      <w:r w:rsidR="00294512" w:rsidRPr="00AF26A6">
        <w:rPr>
          <w:rFonts w:asciiTheme="minorHAnsi" w:hAnsiTheme="minorHAnsi" w:cstheme="minorHAnsi"/>
        </w:rPr>
        <w:t xml:space="preserve"> </w:t>
      </w:r>
      <w:r w:rsidR="00FB4729" w:rsidRPr="00AF26A6">
        <w:rPr>
          <w:rFonts w:asciiTheme="minorHAnsi" w:hAnsiTheme="minorHAnsi" w:cstheme="minorHAnsi"/>
        </w:rPr>
        <w:t xml:space="preserve">This </w:t>
      </w:r>
      <w:r w:rsidRPr="00AF26A6">
        <w:rPr>
          <w:rFonts w:asciiTheme="minorHAnsi" w:hAnsiTheme="minorHAnsi" w:cstheme="minorHAnsi"/>
        </w:rPr>
        <w:t xml:space="preserve">exception </w:t>
      </w:r>
      <w:r w:rsidRPr="00AF26A6">
        <w:rPr>
          <w:rFonts w:asciiTheme="minorHAnsi" w:hAnsiTheme="minorHAnsi" w:cstheme="minorHAnsi"/>
          <w:i/>
        </w:rPr>
        <w:t>has limitations.</w:t>
      </w:r>
      <w:r w:rsidRPr="00AF26A6">
        <w:rPr>
          <w:rFonts w:asciiTheme="minorHAnsi" w:hAnsiTheme="minorHAnsi" w:cstheme="minorHAnsi"/>
        </w:rPr>
        <w:t xml:space="preserve"> </w:t>
      </w:r>
      <w:r w:rsidR="00031DFC" w:rsidRPr="00AF26A6">
        <w:rPr>
          <w:rFonts w:asciiTheme="minorHAnsi" w:hAnsiTheme="minorHAnsi" w:cstheme="minorHAnsi"/>
        </w:rPr>
        <w:t>A</w:t>
      </w:r>
      <w:r w:rsidRPr="00AF26A6">
        <w:rPr>
          <w:rFonts w:asciiTheme="minorHAnsi" w:hAnsiTheme="minorHAnsi" w:cstheme="minorHAnsi"/>
        </w:rPr>
        <w:t xml:space="preserve"> lawyer cannot place funds into the trust account to provide a “cushion” </w:t>
      </w:r>
      <w:r w:rsidR="002A061D" w:rsidRPr="00AF26A6">
        <w:rPr>
          <w:rFonts w:asciiTheme="minorHAnsi" w:hAnsiTheme="minorHAnsi" w:cstheme="minorHAnsi"/>
        </w:rPr>
        <w:t xml:space="preserve">for </w:t>
      </w:r>
      <w:r w:rsidR="00E31B23" w:rsidRPr="00AF26A6">
        <w:rPr>
          <w:rFonts w:asciiTheme="minorHAnsi" w:hAnsiTheme="minorHAnsi" w:cstheme="minorHAnsi"/>
        </w:rPr>
        <w:t xml:space="preserve">potential </w:t>
      </w:r>
      <w:r w:rsidR="002A061D" w:rsidRPr="00AF26A6">
        <w:rPr>
          <w:rFonts w:asciiTheme="minorHAnsi" w:hAnsiTheme="minorHAnsi" w:cstheme="minorHAnsi"/>
        </w:rPr>
        <w:t>withdraw</w:t>
      </w:r>
      <w:r w:rsidR="00C133B0" w:rsidRPr="00AF26A6">
        <w:rPr>
          <w:rFonts w:asciiTheme="minorHAnsi" w:hAnsiTheme="minorHAnsi" w:cstheme="minorHAnsi"/>
        </w:rPr>
        <w:t>al</w:t>
      </w:r>
      <w:r w:rsidR="002A061D" w:rsidRPr="00AF26A6">
        <w:rPr>
          <w:rFonts w:asciiTheme="minorHAnsi" w:hAnsiTheme="minorHAnsi" w:cstheme="minorHAnsi"/>
        </w:rPr>
        <w:t>s</w:t>
      </w:r>
      <w:r w:rsidR="00E31B23" w:rsidRPr="00AF26A6">
        <w:rPr>
          <w:rFonts w:asciiTheme="minorHAnsi" w:hAnsiTheme="minorHAnsi" w:cstheme="minorHAnsi"/>
        </w:rPr>
        <w:t xml:space="preserve"> that would exceed the amount needed for these nominal fees, such as</w:t>
      </w:r>
      <w:r w:rsidR="009A27A6" w:rsidRPr="00AF26A6">
        <w:rPr>
          <w:rFonts w:asciiTheme="minorHAnsi" w:hAnsiTheme="minorHAnsi" w:cstheme="minorHAnsi"/>
        </w:rPr>
        <w:t xml:space="preserve"> additional funds to protect</w:t>
      </w:r>
      <w:r w:rsidR="002A061D" w:rsidRPr="00AF26A6">
        <w:rPr>
          <w:rFonts w:asciiTheme="minorHAnsi" w:hAnsiTheme="minorHAnsi" w:cstheme="minorHAnsi"/>
        </w:rPr>
        <w:t xml:space="preserve"> </w:t>
      </w:r>
      <w:r w:rsidRPr="00AF26A6">
        <w:rPr>
          <w:rFonts w:asciiTheme="minorHAnsi" w:hAnsiTheme="minorHAnsi" w:cstheme="minorHAnsi"/>
        </w:rPr>
        <w:t>against overdrafts or hot checks.</w:t>
      </w:r>
      <w:r w:rsidR="003D690F" w:rsidRPr="00AF26A6">
        <w:rPr>
          <w:rStyle w:val="FootnoteReference"/>
          <w:rFonts w:asciiTheme="minorHAnsi" w:hAnsiTheme="minorHAnsi" w:cstheme="minorHAnsi"/>
        </w:rPr>
        <w:footnoteReference w:id="50"/>
      </w:r>
    </w:p>
    <w:p w14:paraId="186564DD" w14:textId="77777777" w:rsidR="003F6169" w:rsidRPr="00AF26A6" w:rsidRDefault="003F6169" w:rsidP="008D02AC">
      <w:pPr>
        <w:tabs>
          <w:tab w:val="left" w:pos="360"/>
          <w:tab w:val="center" w:leader="dot" w:pos="6480"/>
          <w:tab w:val="right" w:leader="dot" w:pos="9360"/>
        </w:tabs>
        <w:jc w:val="both"/>
        <w:rPr>
          <w:rFonts w:asciiTheme="minorHAnsi" w:hAnsiTheme="minorHAnsi" w:cstheme="minorHAnsi"/>
        </w:rPr>
      </w:pPr>
    </w:p>
    <w:p w14:paraId="08B615BA" w14:textId="3860B929" w:rsidR="00A91EA4" w:rsidRPr="00AF26A6" w:rsidRDefault="00A91EA4"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When purchasing trust account checks, the lawyer may want to consider ordering checks </w:t>
      </w:r>
      <w:r w:rsidR="00EA745B" w:rsidRPr="00AF26A6">
        <w:rPr>
          <w:rFonts w:asciiTheme="minorHAnsi" w:hAnsiTheme="minorHAnsi" w:cstheme="minorHAnsi"/>
        </w:rPr>
        <w:t>that</w:t>
      </w:r>
      <w:r w:rsidRPr="00AF26A6">
        <w:rPr>
          <w:rFonts w:asciiTheme="minorHAnsi" w:hAnsiTheme="minorHAnsi" w:cstheme="minorHAnsi"/>
        </w:rPr>
        <w:t xml:space="preserve"> are a different color or design from </w:t>
      </w:r>
      <w:r w:rsidR="00EA745B" w:rsidRPr="00AF26A6">
        <w:rPr>
          <w:rFonts w:asciiTheme="minorHAnsi" w:hAnsiTheme="minorHAnsi" w:cstheme="minorHAnsi"/>
        </w:rPr>
        <w:t>the lawyer’s</w:t>
      </w:r>
      <w:r w:rsidRPr="00AF26A6">
        <w:rPr>
          <w:rFonts w:asciiTheme="minorHAnsi" w:hAnsiTheme="minorHAnsi" w:cstheme="minorHAnsi"/>
        </w:rPr>
        <w:t xml:space="preserve"> operational account, so it is easy to tell the difference between the two accounts.</w:t>
      </w:r>
    </w:p>
    <w:p w14:paraId="76FC635F" w14:textId="77777777" w:rsidR="00752AE7" w:rsidRPr="00AF26A6" w:rsidRDefault="00752AE7" w:rsidP="008D02AC">
      <w:pPr>
        <w:tabs>
          <w:tab w:val="left" w:pos="360"/>
          <w:tab w:val="center" w:leader="dot" w:pos="6480"/>
          <w:tab w:val="right" w:leader="dot" w:pos="9360"/>
        </w:tabs>
        <w:jc w:val="both"/>
        <w:rPr>
          <w:rFonts w:asciiTheme="minorHAnsi" w:hAnsiTheme="minorHAnsi" w:cstheme="minorHAnsi"/>
          <w:b/>
          <w:u w:val="single"/>
        </w:rPr>
      </w:pPr>
    </w:p>
    <w:p w14:paraId="1AEE3F68"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Maintaining the Trust Account</w:t>
      </w:r>
    </w:p>
    <w:p w14:paraId="41034AC1"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36579D04"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u w:val="single"/>
        </w:rPr>
        <w:t>Remember these three simple rules</w:t>
      </w:r>
      <w:r w:rsidRPr="00AF26A6">
        <w:rPr>
          <w:rFonts w:asciiTheme="minorHAnsi" w:hAnsiTheme="minorHAnsi" w:cstheme="minorHAnsi"/>
        </w:rPr>
        <w:t>:</w:t>
      </w:r>
    </w:p>
    <w:p w14:paraId="4B2CF344" w14:textId="4A296788" w:rsidR="00EF5961" w:rsidRPr="00AF26A6" w:rsidRDefault="00EF5961" w:rsidP="00EF5961">
      <w:pPr>
        <w:numPr>
          <w:ilvl w:val="0"/>
          <w:numId w:val="7"/>
        </w:numPr>
        <w:tabs>
          <w:tab w:val="left" w:pos="360"/>
          <w:tab w:val="right" w:leader="dot" w:pos="9360"/>
        </w:tabs>
        <w:ind w:left="360"/>
        <w:jc w:val="both"/>
        <w:rPr>
          <w:rFonts w:asciiTheme="minorHAnsi" w:hAnsiTheme="minorHAnsi" w:cstheme="minorHAnsi"/>
        </w:rPr>
      </w:pPr>
      <w:r w:rsidRPr="00AF26A6">
        <w:rPr>
          <w:rFonts w:asciiTheme="minorHAnsi" w:hAnsiTheme="minorHAnsi" w:cstheme="minorHAnsi"/>
        </w:rPr>
        <w:t>No</w:t>
      </w:r>
      <w:r w:rsidR="008D02AC" w:rsidRPr="00AF26A6">
        <w:rPr>
          <w:rFonts w:asciiTheme="minorHAnsi" w:hAnsiTheme="minorHAnsi" w:cstheme="minorHAnsi"/>
        </w:rPr>
        <w:t xml:space="preserve"> commingling!</w:t>
      </w:r>
    </w:p>
    <w:p w14:paraId="4603EF88" w14:textId="4AF19757" w:rsidR="0036220B" w:rsidRPr="00AF26A6" w:rsidRDefault="008D02AC" w:rsidP="00D92385">
      <w:pPr>
        <w:numPr>
          <w:ilvl w:val="0"/>
          <w:numId w:val="7"/>
        </w:numPr>
        <w:tabs>
          <w:tab w:val="left" w:pos="360"/>
          <w:tab w:val="right" w:leader="dot" w:pos="9360"/>
        </w:tabs>
        <w:ind w:left="360" w:right="792"/>
        <w:jc w:val="both"/>
        <w:rPr>
          <w:rFonts w:asciiTheme="minorHAnsi" w:hAnsiTheme="minorHAnsi" w:cstheme="minorHAnsi"/>
        </w:rPr>
      </w:pPr>
      <w:r w:rsidRPr="00AF26A6">
        <w:rPr>
          <w:rFonts w:asciiTheme="minorHAnsi" w:hAnsiTheme="minorHAnsi" w:cstheme="minorHAnsi"/>
        </w:rPr>
        <w:lastRenderedPageBreak/>
        <w:t>Identify each clients’ deposits and dis</w:t>
      </w:r>
      <w:r w:rsidR="00B057EB" w:rsidRPr="00AF26A6">
        <w:rPr>
          <w:rFonts w:asciiTheme="minorHAnsi" w:hAnsiTheme="minorHAnsi" w:cstheme="minorHAnsi"/>
        </w:rPr>
        <w:t>bursements to</w:t>
      </w:r>
      <w:r w:rsidR="0036220B" w:rsidRPr="00AF26A6">
        <w:rPr>
          <w:rFonts w:asciiTheme="minorHAnsi" w:hAnsiTheme="minorHAnsi" w:cstheme="minorHAnsi"/>
        </w:rPr>
        <w:t xml:space="preserve"> create </w:t>
      </w:r>
      <w:r w:rsidRPr="00AF26A6">
        <w:rPr>
          <w:rFonts w:asciiTheme="minorHAnsi" w:hAnsiTheme="minorHAnsi" w:cstheme="minorHAnsi"/>
        </w:rPr>
        <w:t xml:space="preserve">a </w:t>
      </w:r>
      <w:r w:rsidR="00B057EB" w:rsidRPr="00AF26A6">
        <w:rPr>
          <w:rFonts w:asciiTheme="minorHAnsi" w:hAnsiTheme="minorHAnsi" w:cstheme="minorHAnsi"/>
        </w:rPr>
        <w:t>record</w:t>
      </w:r>
      <w:r w:rsidR="00EF5961" w:rsidRPr="00AF26A6">
        <w:rPr>
          <w:rFonts w:asciiTheme="minorHAnsi" w:hAnsiTheme="minorHAnsi" w:cstheme="minorHAnsi"/>
        </w:rPr>
        <w:t>,</w:t>
      </w:r>
      <w:r w:rsidR="0036220B" w:rsidRPr="00AF26A6">
        <w:rPr>
          <w:rFonts w:asciiTheme="minorHAnsi" w:hAnsiTheme="minorHAnsi" w:cstheme="minorHAnsi"/>
        </w:rPr>
        <w:t xml:space="preserve"> regardless of whether you make a wire or phone transfer, or bank online.</w:t>
      </w:r>
    </w:p>
    <w:p w14:paraId="41C5EABD" w14:textId="3147B2D5" w:rsidR="00C34D01" w:rsidRPr="00AF26A6" w:rsidRDefault="0036220B" w:rsidP="00D92385">
      <w:pPr>
        <w:numPr>
          <w:ilvl w:val="0"/>
          <w:numId w:val="7"/>
        </w:numPr>
        <w:tabs>
          <w:tab w:val="left" w:pos="360"/>
          <w:tab w:val="right" w:leader="dot" w:pos="9360"/>
        </w:tabs>
        <w:ind w:left="360" w:right="792"/>
        <w:jc w:val="both"/>
        <w:rPr>
          <w:rFonts w:asciiTheme="minorHAnsi" w:hAnsiTheme="minorHAnsi" w:cstheme="minorHAnsi"/>
        </w:rPr>
      </w:pPr>
      <w:r w:rsidRPr="00AF26A6">
        <w:rPr>
          <w:rFonts w:asciiTheme="minorHAnsi" w:hAnsiTheme="minorHAnsi" w:cstheme="minorHAnsi"/>
        </w:rPr>
        <w:t>Reconcile, reconcile, reconcile!</w:t>
      </w:r>
      <w:r w:rsidR="00EF5961" w:rsidRPr="00AF26A6">
        <w:rPr>
          <w:rFonts w:asciiTheme="minorHAnsi" w:hAnsiTheme="minorHAnsi" w:cstheme="minorHAnsi"/>
        </w:rPr>
        <w:t xml:space="preserve"> </w:t>
      </w:r>
    </w:p>
    <w:p w14:paraId="221749B7" w14:textId="77777777" w:rsidR="0036220B" w:rsidRPr="00AF26A6" w:rsidRDefault="0036220B" w:rsidP="009B79A1">
      <w:pPr>
        <w:tabs>
          <w:tab w:val="left" w:pos="240"/>
          <w:tab w:val="left" w:pos="360"/>
          <w:tab w:val="center" w:leader="dot" w:pos="6480"/>
          <w:tab w:val="right" w:leader="dot" w:pos="9360"/>
        </w:tabs>
        <w:ind w:right="792"/>
        <w:jc w:val="both"/>
        <w:rPr>
          <w:rFonts w:asciiTheme="minorHAnsi" w:hAnsiTheme="minorHAnsi" w:cstheme="minorHAnsi"/>
        </w:rPr>
      </w:pPr>
    </w:p>
    <w:p w14:paraId="249B0705"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u w:val="single"/>
        </w:rPr>
      </w:pPr>
      <w:r w:rsidRPr="00AF26A6">
        <w:rPr>
          <w:rFonts w:asciiTheme="minorHAnsi" w:hAnsiTheme="minorHAnsi" w:cstheme="minorHAnsi"/>
          <w:u w:val="single"/>
        </w:rPr>
        <w:t>Deposits</w:t>
      </w:r>
    </w:p>
    <w:p w14:paraId="6A69154B"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77C4DD91" w14:textId="1DC91B63" w:rsidR="003910D4" w:rsidRPr="00AF26A6" w:rsidRDefault="008D02AC" w:rsidP="00021DA0">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 deposit slip should identify each client by name or file number. </w:t>
      </w:r>
      <w:r w:rsidR="00021DA0" w:rsidRPr="00AF26A6">
        <w:rPr>
          <w:rFonts w:asciiTheme="minorHAnsi" w:hAnsiTheme="minorHAnsi" w:cstheme="minorHAnsi"/>
        </w:rPr>
        <w:t>De</w:t>
      </w:r>
      <w:r w:rsidRPr="00AF26A6">
        <w:rPr>
          <w:rFonts w:asciiTheme="minorHAnsi" w:hAnsiTheme="minorHAnsi" w:cstheme="minorHAnsi"/>
        </w:rPr>
        <w:t>posits should be recorded in chronological order in the check register or similar electronic record.</w:t>
      </w:r>
    </w:p>
    <w:p w14:paraId="195E3761" w14:textId="77777777" w:rsidR="00680493" w:rsidRPr="00AF26A6" w:rsidRDefault="00680493" w:rsidP="00021DA0">
      <w:pPr>
        <w:tabs>
          <w:tab w:val="left" w:pos="360"/>
          <w:tab w:val="center" w:leader="dot" w:pos="6480"/>
          <w:tab w:val="right" w:leader="dot" w:pos="9360"/>
        </w:tabs>
        <w:jc w:val="both"/>
        <w:rPr>
          <w:rFonts w:asciiTheme="minorHAnsi" w:hAnsiTheme="minorHAnsi" w:cstheme="minorHAnsi"/>
        </w:rPr>
      </w:pPr>
    </w:p>
    <w:p w14:paraId="61876778" w14:textId="7FC3B8EA" w:rsidR="008D02AC" w:rsidRPr="00AF26A6" w:rsidRDefault="008D02AC" w:rsidP="008D02AC">
      <w:pPr>
        <w:tabs>
          <w:tab w:val="left" w:pos="360"/>
          <w:tab w:val="center" w:leader="dot" w:pos="6480"/>
          <w:tab w:val="right" w:leader="dot" w:pos="9360"/>
        </w:tabs>
        <w:jc w:val="both"/>
        <w:rPr>
          <w:rFonts w:asciiTheme="minorHAnsi" w:hAnsiTheme="minorHAnsi" w:cstheme="minorHAnsi"/>
          <w:bCs/>
          <w:u w:val="single"/>
        </w:rPr>
      </w:pPr>
      <w:r w:rsidRPr="00AF26A6">
        <w:rPr>
          <w:rFonts w:asciiTheme="minorHAnsi" w:hAnsiTheme="minorHAnsi" w:cstheme="minorHAnsi"/>
          <w:bCs/>
          <w:u w:val="single"/>
        </w:rPr>
        <w:t>Disbursements</w:t>
      </w:r>
    </w:p>
    <w:p w14:paraId="22993F50"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16ED3B54" w14:textId="281848E1" w:rsidR="00B9681A"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Disbursements should be made according to the fee agreement between the lawyer and client. Rule 1.04 (d) of the Texas Disciplinary Rules of Professional Conduct requires a contingent fee agreement to be in writing</w:t>
      </w:r>
      <w:r w:rsidR="00817CEE" w:rsidRPr="00AF26A6">
        <w:rPr>
          <w:rStyle w:val="FootnoteReference"/>
          <w:rFonts w:asciiTheme="minorHAnsi" w:hAnsiTheme="minorHAnsi" w:cstheme="minorHAnsi"/>
        </w:rPr>
        <w:footnoteReference w:id="51"/>
      </w:r>
      <w:r w:rsidRPr="00AF26A6">
        <w:rPr>
          <w:rFonts w:asciiTheme="minorHAnsi" w:hAnsiTheme="minorHAnsi" w:cstheme="minorHAnsi"/>
        </w:rPr>
        <w:t xml:space="preserve"> </w:t>
      </w:r>
      <w:r w:rsidR="00C71EC4" w:rsidRPr="00AF26A6">
        <w:rPr>
          <w:rFonts w:asciiTheme="minorHAnsi" w:hAnsiTheme="minorHAnsi" w:cstheme="minorHAnsi"/>
        </w:rPr>
        <w:t xml:space="preserve">and </w:t>
      </w:r>
      <w:r w:rsidRPr="00AF26A6">
        <w:rPr>
          <w:rFonts w:asciiTheme="minorHAnsi" w:hAnsiTheme="minorHAnsi" w:cstheme="minorHAnsi"/>
        </w:rPr>
        <w:t>Rule 1.04 (f) requires a written</w:t>
      </w:r>
      <w:r w:rsidR="005A3E7D" w:rsidRPr="00AF26A6">
        <w:rPr>
          <w:rFonts w:asciiTheme="minorHAnsi" w:hAnsiTheme="minorHAnsi" w:cstheme="minorHAnsi"/>
        </w:rPr>
        <w:t xml:space="preserve"> fee agreement when two lawyer</w:t>
      </w:r>
      <w:r w:rsidRPr="00AF26A6">
        <w:rPr>
          <w:rFonts w:asciiTheme="minorHAnsi" w:hAnsiTheme="minorHAnsi" w:cstheme="minorHAnsi"/>
        </w:rPr>
        <w:t>s</w:t>
      </w:r>
      <w:r w:rsidR="00C05AA3" w:rsidRPr="00AF26A6">
        <w:rPr>
          <w:rFonts w:asciiTheme="minorHAnsi" w:hAnsiTheme="minorHAnsi" w:cstheme="minorHAnsi"/>
        </w:rPr>
        <w:t xml:space="preserve"> at separate firms</w:t>
      </w:r>
      <w:r w:rsidRPr="00AF26A6">
        <w:rPr>
          <w:rFonts w:asciiTheme="minorHAnsi" w:hAnsiTheme="minorHAnsi" w:cstheme="minorHAnsi"/>
        </w:rPr>
        <w:t xml:space="preserve"> intend to share fees while performing legal services for the same client.  </w:t>
      </w:r>
    </w:p>
    <w:p w14:paraId="0E32E001" w14:textId="77777777" w:rsidR="004613D5" w:rsidRPr="00AF26A6" w:rsidRDefault="004613D5" w:rsidP="008D02AC">
      <w:pPr>
        <w:tabs>
          <w:tab w:val="left" w:pos="360"/>
          <w:tab w:val="center" w:leader="dot" w:pos="6480"/>
          <w:tab w:val="right" w:leader="dot" w:pos="9360"/>
        </w:tabs>
        <w:jc w:val="both"/>
        <w:rPr>
          <w:rFonts w:asciiTheme="minorHAnsi" w:hAnsiTheme="minorHAnsi" w:cstheme="minorHAnsi"/>
        </w:rPr>
      </w:pPr>
    </w:p>
    <w:p w14:paraId="6C1E95EF" w14:textId="73807151"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In many cases, a fee agreement is not required to be in writing.  However, it is </w:t>
      </w:r>
      <w:r w:rsidRPr="00AF26A6">
        <w:rPr>
          <w:rFonts w:asciiTheme="minorHAnsi" w:hAnsiTheme="minorHAnsi" w:cstheme="minorHAnsi"/>
          <w:i/>
        </w:rPr>
        <w:t>highly recommended</w:t>
      </w:r>
      <w:r w:rsidRPr="00AF26A6">
        <w:rPr>
          <w:rFonts w:asciiTheme="minorHAnsi" w:hAnsiTheme="minorHAnsi" w:cstheme="minorHAnsi"/>
        </w:rPr>
        <w:t xml:space="preserve"> </w:t>
      </w:r>
      <w:r w:rsidR="009603E8" w:rsidRPr="00AF26A6">
        <w:rPr>
          <w:rFonts w:asciiTheme="minorHAnsi" w:hAnsiTheme="minorHAnsi" w:cstheme="minorHAnsi"/>
        </w:rPr>
        <w:t>that</w:t>
      </w:r>
      <w:r w:rsidRPr="00AF26A6">
        <w:rPr>
          <w:rFonts w:asciiTheme="minorHAnsi" w:hAnsiTheme="minorHAnsi" w:cstheme="minorHAnsi"/>
        </w:rPr>
        <w:t xml:space="preserve"> the lawyer </w:t>
      </w:r>
      <w:r w:rsidR="00A3591D" w:rsidRPr="00AF26A6">
        <w:rPr>
          <w:rFonts w:asciiTheme="minorHAnsi" w:hAnsiTheme="minorHAnsi" w:cstheme="minorHAnsi"/>
        </w:rPr>
        <w:t>has</w:t>
      </w:r>
      <w:r w:rsidRPr="00AF26A6">
        <w:rPr>
          <w:rFonts w:asciiTheme="minorHAnsi" w:hAnsiTheme="minorHAnsi" w:cstheme="minorHAnsi"/>
        </w:rPr>
        <w:t xml:space="preserve"> a written fee agreement with every client</w:t>
      </w:r>
      <w:r w:rsidR="004C3C35" w:rsidRPr="00AF26A6">
        <w:rPr>
          <w:rFonts w:asciiTheme="minorHAnsi" w:hAnsiTheme="minorHAnsi" w:cstheme="minorHAnsi"/>
        </w:rPr>
        <w:t xml:space="preserve"> to</w:t>
      </w:r>
      <w:r w:rsidRPr="00AF26A6">
        <w:rPr>
          <w:rFonts w:asciiTheme="minorHAnsi" w:hAnsiTheme="minorHAnsi" w:cstheme="minorHAnsi"/>
        </w:rPr>
        <w:t xml:space="preserve"> avoid disputes between the</w:t>
      </w:r>
      <w:r w:rsidR="00795909" w:rsidRPr="00AF26A6">
        <w:rPr>
          <w:rFonts w:asciiTheme="minorHAnsi" w:hAnsiTheme="minorHAnsi" w:cstheme="minorHAnsi"/>
        </w:rPr>
        <w:t xml:space="preserve">m regarding </w:t>
      </w:r>
      <w:r w:rsidRPr="00AF26A6">
        <w:rPr>
          <w:rFonts w:asciiTheme="minorHAnsi" w:hAnsiTheme="minorHAnsi" w:cstheme="minorHAnsi"/>
        </w:rPr>
        <w:t xml:space="preserve">the lawyer’s fees, expenses, or payments to third parties on behalf </w:t>
      </w:r>
      <w:r w:rsidR="00E83A49" w:rsidRPr="00AF26A6">
        <w:rPr>
          <w:rFonts w:asciiTheme="minorHAnsi" w:hAnsiTheme="minorHAnsi" w:cstheme="minorHAnsi"/>
        </w:rPr>
        <w:t xml:space="preserve">of the client. </w:t>
      </w:r>
      <w:r w:rsidR="00183DBD" w:rsidRPr="00AF26A6">
        <w:rPr>
          <w:rFonts w:asciiTheme="minorHAnsi" w:hAnsiTheme="minorHAnsi" w:cstheme="minorHAnsi"/>
        </w:rPr>
        <w:t xml:space="preserve">Under </w:t>
      </w:r>
      <w:r w:rsidRPr="00AF26A6">
        <w:rPr>
          <w:rFonts w:asciiTheme="minorHAnsi" w:hAnsiTheme="minorHAnsi" w:cstheme="minorHAnsi"/>
        </w:rPr>
        <w:t>Rule 1.14 (c)</w:t>
      </w:r>
      <w:r w:rsidR="00183DBD" w:rsidRPr="00AF26A6">
        <w:rPr>
          <w:rFonts w:asciiTheme="minorHAnsi" w:hAnsiTheme="minorHAnsi" w:cstheme="minorHAnsi"/>
        </w:rPr>
        <w:t xml:space="preserve">, </w:t>
      </w:r>
      <w:r w:rsidRPr="00AF26A6">
        <w:rPr>
          <w:rFonts w:asciiTheme="minorHAnsi" w:hAnsiTheme="minorHAnsi" w:cstheme="minorHAnsi"/>
        </w:rPr>
        <w:t xml:space="preserve">a lawyer </w:t>
      </w:r>
      <w:r w:rsidR="00183DBD" w:rsidRPr="00AF26A6">
        <w:rPr>
          <w:rFonts w:asciiTheme="minorHAnsi" w:hAnsiTheme="minorHAnsi" w:cstheme="minorHAnsi"/>
        </w:rPr>
        <w:t>must</w:t>
      </w:r>
      <w:r w:rsidRPr="00AF26A6">
        <w:rPr>
          <w:rFonts w:asciiTheme="minorHAnsi" w:hAnsiTheme="minorHAnsi" w:cstheme="minorHAnsi"/>
        </w:rPr>
        <w:t xml:space="preserve"> hold disputed funds in a trust account until the dispute over who is entitled to receive the money is resolved. Here again, a written fee agreement can provide a reasonable amount of time for the client to dispute the lawyer’s fees</w:t>
      </w:r>
      <w:r w:rsidR="00894696" w:rsidRPr="00AF26A6">
        <w:rPr>
          <w:rFonts w:asciiTheme="minorHAnsi" w:hAnsiTheme="minorHAnsi" w:cstheme="minorHAnsi"/>
        </w:rPr>
        <w:t xml:space="preserve"> </w:t>
      </w:r>
      <w:r w:rsidRPr="00AF26A6">
        <w:rPr>
          <w:rFonts w:asciiTheme="minorHAnsi" w:hAnsiTheme="minorHAnsi" w:cstheme="minorHAnsi"/>
        </w:rPr>
        <w:t xml:space="preserve">before the fees are deemed earned. </w:t>
      </w:r>
    </w:p>
    <w:p w14:paraId="6C6AE2AA" w14:textId="77777777" w:rsidR="004A6A2B" w:rsidRPr="00AF26A6" w:rsidRDefault="004A6A2B" w:rsidP="008D02AC">
      <w:pPr>
        <w:tabs>
          <w:tab w:val="left" w:pos="360"/>
          <w:tab w:val="center" w:leader="dot" w:pos="6480"/>
          <w:tab w:val="right" w:leader="dot" w:pos="9360"/>
        </w:tabs>
        <w:jc w:val="both"/>
        <w:rPr>
          <w:rFonts w:asciiTheme="minorHAnsi" w:hAnsiTheme="minorHAnsi" w:cstheme="minorHAnsi"/>
        </w:rPr>
      </w:pPr>
    </w:p>
    <w:p w14:paraId="5B8682E0" w14:textId="20E77E80"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Disbursements should be made promptly once funds have been received, deposited into the trust account, </w:t>
      </w:r>
      <w:r w:rsidRPr="00AF26A6">
        <w:rPr>
          <w:rFonts w:asciiTheme="minorHAnsi" w:hAnsiTheme="minorHAnsi" w:cstheme="minorHAnsi"/>
          <w:i/>
        </w:rPr>
        <w:t>and</w:t>
      </w:r>
      <w:r w:rsidR="009E4CA8" w:rsidRPr="00AF26A6">
        <w:rPr>
          <w:rFonts w:asciiTheme="minorHAnsi" w:hAnsiTheme="minorHAnsi" w:cstheme="minorHAnsi"/>
          <w:i/>
        </w:rPr>
        <w:t xml:space="preserve"> have</w:t>
      </w:r>
      <w:r w:rsidRPr="00AF26A6">
        <w:rPr>
          <w:rFonts w:asciiTheme="minorHAnsi" w:hAnsiTheme="minorHAnsi" w:cstheme="minorHAnsi"/>
          <w:i/>
        </w:rPr>
        <w:t xml:space="preserve"> cleared the bank.</w:t>
      </w:r>
      <w:r w:rsidR="00721627" w:rsidRPr="00AF26A6">
        <w:rPr>
          <w:rFonts w:asciiTheme="minorHAnsi" w:hAnsiTheme="minorHAnsi" w:cstheme="minorHAnsi"/>
        </w:rPr>
        <w:t xml:space="preserve"> </w:t>
      </w:r>
      <w:r w:rsidRPr="00AF26A6">
        <w:rPr>
          <w:rFonts w:asciiTheme="minorHAnsi" w:hAnsiTheme="minorHAnsi" w:cstheme="minorHAnsi"/>
        </w:rPr>
        <w:t xml:space="preserve">The latter is especially important </w:t>
      </w:r>
      <w:r w:rsidR="009C15AD" w:rsidRPr="00AF26A6">
        <w:rPr>
          <w:rFonts w:asciiTheme="minorHAnsi" w:hAnsiTheme="minorHAnsi" w:cstheme="minorHAnsi"/>
        </w:rPr>
        <w:t xml:space="preserve">as </w:t>
      </w:r>
      <w:r w:rsidRPr="00AF26A6">
        <w:rPr>
          <w:rFonts w:asciiTheme="minorHAnsi" w:hAnsiTheme="minorHAnsi" w:cstheme="minorHAnsi"/>
        </w:rPr>
        <w:t xml:space="preserve">a failure to do so may cause the lawyer financial and disciplinary problems. </w:t>
      </w:r>
      <w:r w:rsidR="00BE03D4" w:rsidRPr="00AF26A6">
        <w:rPr>
          <w:rFonts w:asciiTheme="minorHAnsi" w:hAnsiTheme="minorHAnsi" w:cstheme="minorHAnsi"/>
        </w:rPr>
        <w:t xml:space="preserve">During </w:t>
      </w:r>
      <w:r w:rsidRPr="00AF26A6">
        <w:rPr>
          <w:rFonts w:asciiTheme="minorHAnsi" w:hAnsiTheme="minorHAnsi" w:cstheme="minorHAnsi"/>
        </w:rPr>
        <w:t>economic downturn</w:t>
      </w:r>
      <w:r w:rsidR="00BE03D4" w:rsidRPr="00AF26A6">
        <w:rPr>
          <w:rFonts w:asciiTheme="minorHAnsi" w:hAnsiTheme="minorHAnsi" w:cstheme="minorHAnsi"/>
        </w:rPr>
        <w:t>s</w:t>
      </w:r>
      <w:r w:rsidRPr="00AF26A6">
        <w:rPr>
          <w:rFonts w:asciiTheme="minorHAnsi" w:hAnsiTheme="minorHAnsi" w:cstheme="minorHAnsi"/>
        </w:rPr>
        <w:t>, the</w:t>
      </w:r>
      <w:r w:rsidR="006C0078" w:rsidRPr="00AF26A6">
        <w:rPr>
          <w:rFonts w:asciiTheme="minorHAnsi" w:hAnsiTheme="minorHAnsi" w:cstheme="minorHAnsi"/>
        </w:rPr>
        <w:t xml:space="preserve"> </w:t>
      </w:r>
      <w:r w:rsidRPr="00AF26A6">
        <w:rPr>
          <w:rFonts w:asciiTheme="minorHAnsi" w:hAnsiTheme="minorHAnsi" w:cstheme="minorHAnsi"/>
        </w:rPr>
        <w:t xml:space="preserve">risk </w:t>
      </w:r>
      <w:r w:rsidR="0091070A" w:rsidRPr="00AF26A6">
        <w:rPr>
          <w:rFonts w:asciiTheme="minorHAnsi" w:hAnsiTheme="minorHAnsi" w:cstheme="minorHAnsi"/>
        </w:rPr>
        <w:t>of</w:t>
      </w:r>
      <w:r w:rsidR="006C0078" w:rsidRPr="00AF26A6">
        <w:rPr>
          <w:rFonts w:asciiTheme="minorHAnsi" w:hAnsiTheme="minorHAnsi" w:cstheme="minorHAnsi"/>
        </w:rPr>
        <w:t xml:space="preserve"> </w:t>
      </w:r>
      <w:r w:rsidRPr="00AF26A6">
        <w:rPr>
          <w:rFonts w:asciiTheme="minorHAnsi" w:hAnsiTheme="minorHAnsi" w:cstheme="minorHAnsi"/>
        </w:rPr>
        <w:t>checks, money orders</w:t>
      </w:r>
      <w:r w:rsidR="00274201" w:rsidRPr="00AF26A6">
        <w:rPr>
          <w:rFonts w:asciiTheme="minorHAnsi" w:hAnsiTheme="minorHAnsi" w:cstheme="minorHAnsi"/>
        </w:rPr>
        <w:t>,</w:t>
      </w:r>
      <w:r w:rsidRPr="00AF26A6">
        <w:rPr>
          <w:rFonts w:asciiTheme="minorHAnsi" w:hAnsiTheme="minorHAnsi" w:cstheme="minorHAnsi"/>
        </w:rPr>
        <w:t xml:space="preserve"> or other financial instruments </w:t>
      </w:r>
      <w:r w:rsidR="00672123" w:rsidRPr="00AF26A6">
        <w:rPr>
          <w:rFonts w:asciiTheme="minorHAnsi" w:hAnsiTheme="minorHAnsi" w:cstheme="minorHAnsi"/>
        </w:rPr>
        <w:t>being</w:t>
      </w:r>
      <w:r w:rsidR="00C83DC4" w:rsidRPr="00AF26A6">
        <w:rPr>
          <w:rFonts w:asciiTheme="minorHAnsi" w:hAnsiTheme="minorHAnsi" w:cstheme="minorHAnsi"/>
        </w:rPr>
        <w:t xml:space="preserve"> forged,</w:t>
      </w:r>
      <w:r w:rsidRPr="00AF26A6">
        <w:rPr>
          <w:rFonts w:asciiTheme="minorHAnsi" w:hAnsiTheme="minorHAnsi" w:cstheme="minorHAnsi"/>
        </w:rPr>
        <w:t xml:space="preserve"> written on insufficient funds,</w:t>
      </w:r>
      <w:r w:rsidR="009359B4" w:rsidRPr="00AF26A6">
        <w:rPr>
          <w:rFonts w:asciiTheme="minorHAnsi" w:hAnsiTheme="minorHAnsi" w:cstheme="minorHAnsi"/>
        </w:rPr>
        <w:t xml:space="preserve"> or counterfeit</w:t>
      </w:r>
      <w:r w:rsidR="00672123" w:rsidRPr="00AF26A6">
        <w:rPr>
          <w:rFonts w:asciiTheme="minorHAnsi" w:hAnsiTheme="minorHAnsi" w:cstheme="minorHAnsi"/>
        </w:rPr>
        <w:t xml:space="preserve"> may also increase</w:t>
      </w:r>
      <w:r w:rsidRPr="00AF26A6">
        <w:rPr>
          <w:rFonts w:asciiTheme="minorHAnsi" w:hAnsiTheme="minorHAnsi" w:cstheme="minorHAnsi"/>
        </w:rPr>
        <w:t>.</w:t>
      </w:r>
      <w:r w:rsidR="00C219F0" w:rsidRPr="00AF26A6">
        <w:rPr>
          <w:rStyle w:val="FootnoteReference"/>
          <w:rFonts w:asciiTheme="minorHAnsi" w:hAnsiTheme="minorHAnsi" w:cstheme="minorHAnsi"/>
        </w:rPr>
        <w:footnoteReference w:id="52"/>
      </w:r>
      <w:r w:rsidRPr="00AF26A6">
        <w:rPr>
          <w:rFonts w:asciiTheme="minorHAnsi" w:hAnsiTheme="minorHAnsi" w:cstheme="minorHAnsi"/>
        </w:rPr>
        <w:t xml:space="preserve"> If </w:t>
      </w:r>
      <w:r w:rsidR="000745F6" w:rsidRPr="00AF26A6">
        <w:rPr>
          <w:rFonts w:asciiTheme="minorHAnsi" w:hAnsiTheme="minorHAnsi" w:cstheme="minorHAnsi"/>
        </w:rPr>
        <w:t xml:space="preserve">fraud is suspected, the </w:t>
      </w:r>
      <w:r w:rsidRPr="00AF26A6">
        <w:rPr>
          <w:rFonts w:asciiTheme="minorHAnsi" w:hAnsiTheme="minorHAnsi" w:cstheme="minorHAnsi"/>
        </w:rPr>
        <w:t xml:space="preserve">lawyer </w:t>
      </w:r>
      <w:r w:rsidR="00E05A15" w:rsidRPr="00AF26A6">
        <w:rPr>
          <w:rFonts w:asciiTheme="minorHAnsi" w:hAnsiTheme="minorHAnsi" w:cstheme="minorHAnsi"/>
        </w:rPr>
        <w:t>should not hesitate to take the financial instrument</w:t>
      </w:r>
      <w:r w:rsidRPr="00AF26A6">
        <w:rPr>
          <w:rFonts w:asciiTheme="minorHAnsi" w:hAnsiTheme="minorHAnsi" w:cstheme="minorHAnsi"/>
        </w:rPr>
        <w:t xml:space="preserve"> to the bank from which </w:t>
      </w:r>
      <w:r w:rsidR="00E05A15" w:rsidRPr="00AF26A6">
        <w:rPr>
          <w:rFonts w:asciiTheme="minorHAnsi" w:hAnsiTheme="minorHAnsi" w:cstheme="minorHAnsi"/>
        </w:rPr>
        <w:t>it</w:t>
      </w:r>
      <w:r w:rsidRPr="00AF26A6">
        <w:rPr>
          <w:rFonts w:asciiTheme="minorHAnsi" w:hAnsiTheme="minorHAnsi" w:cstheme="minorHAnsi"/>
        </w:rPr>
        <w:t xml:space="preserve"> was allegedly issued and verify its authenticity.  </w:t>
      </w:r>
    </w:p>
    <w:p w14:paraId="5257B399" w14:textId="77777777" w:rsidR="001457A6" w:rsidRPr="00AF26A6" w:rsidRDefault="001457A6" w:rsidP="008D02AC">
      <w:pPr>
        <w:tabs>
          <w:tab w:val="left" w:pos="360"/>
          <w:tab w:val="center" w:leader="dot" w:pos="6480"/>
          <w:tab w:val="right" w:leader="dot" w:pos="9360"/>
        </w:tabs>
        <w:jc w:val="both"/>
        <w:rPr>
          <w:rFonts w:asciiTheme="minorHAnsi" w:hAnsiTheme="minorHAnsi" w:cstheme="minorHAnsi"/>
        </w:rPr>
      </w:pPr>
    </w:p>
    <w:p w14:paraId="0991E7D3" w14:textId="21883341"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It is also prudent for the lawyer to ask how much time the bank requires for local, in-state, and out-of-state checks, money orders, and cashier’s checks </w:t>
      </w:r>
      <w:r w:rsidRPr="00AF26A6">
        <w:rPr>
          <w:rFonts w:asciiTheme="minorHAnsi" w:hAnsiTheme="minorHAnsi" w:cstheme="minorHAnsi"/>
          <w:bCs/>
        </w:rPr>
        <w:t>to clear</w:t>
      </w:r>
      <w:r w:rsidRPr="00AF26A6">
        <w:rPr>
          <w:rFonts w:asciiTheme="minorHAnsi" w:hAnsiTheme="minorHAnsi" w:cstheme="minorHAnsi"/>
          <w:b/>
        </w:rPr>
        <w:t xml:space="preserve"> </w:t>
      </w:r>
      <w:r w:rsidRPr="00AF26A6">
        <w:rPr>
          <w:rFonts w:asciiTheme="minorHAnsi" w:hAnsiTheme="minorHAnsi" w:cstheme="minorHAnsi"/>
          <w:bCs/>
          <w:i/>
          <w:iCs/>
        </w:rPr>
        <w:t>the payor’s bank</w:t>
      </w:r>
      <w:r w:rsidRPr="00AF26A6">
        <w:rPr>
          <w:rFonts w:asciiTheme="minorHAnsi" w:hAnsiTheme="minorHAnsi" w:cstheme="minorHAnsi"/>
          <w:bCs/>
        </w:rPr>
        <w:t>.</w:t>
      </w:r>
      <w:r w:rsidRPr="00AF26A6">
        <w:rPr>
          <w:rFonts w:asciiTheme="minorHAnsi" w:hAnsiTheme="minorHAnsi" w:cstheme="minorHAnsi"/>
        </w:rPr>
        <w:t xml:space="preserve"> The payor is the person who wrote the </w:t>
      </w:r>
      <w:r w:rsidR="00A3591D" w:rsidRPr="00AF26A6">
        <w:rPr>
          <w:rFonts w:asciiTheme="minorHAnsi" w:hAnsiTheme="minorHAnsi" w:cstheme="minorHAnsi"/>
        </w:rPr>
        <w:t>check or</w:t>
      </w:r>
      <w:r w:rsidRPr="00AF26A6">
        <w:rPr>
          <w:rFonts w:asciiTheme="minorHAnsi" w:hAnsiTheme="minorHAnsi" w:cstheme="minorHAnsi"/>
        </w:rPr>
        <w:t xml:space="preserve"> provided the cashier’s check or other financial instrument. Once the funds have cleared the bank, they are called </w:t>
      </w:r>
      <w:r w:rsidRPr="00AF26A6">
        <w:rPr>
          <w:rFonts w:asciiTheme="minorHAnsi" w:hAnsiTheme="minorHAnsi" w:cstheme="minorHAnsi"/>
          <w:i/>
        </w:rPr>
        <w:t>collected funds.</w:t>
      </w:r>
      <w:r w:rsidRPr="00AF26A6">
        <w:rPr>
          <w:rFonts w:asciiTheme="minorHAnsi" w:hAnsiTheme="minorHAnsi" w:cstheme="minorHAnsi"/>
        </w:rPr>
        <w:t xml:space="preserve"> It is important to distinguish collected funds from </w:t>
      </w:r>
      <w:r w:rsidRPr="00AF26A6">
        <w:rPr>
          <w:rFonts w:asciiTheme="minorHAnsi" w:hAnsiTheme="minorHAnsi" w:cstheme="minorHAnsi"/>
          <w:i/>
        </w:rPr>
        <w:t>available funds</w:t>
      </w:r>
      <w:r w:rsidRPr="00AF26A6">
        <w:rPr>
          <w:rFonts w:asciiTheme="minorHAnsi" w:hAnsiTheme="minorHAnsi" w:cstheme="minorHAnsi"/>
        </w:rPr>
        <w:t xml:space="preserve">, which have not cleared the bank and are still prone to chargebacks to the trust account. A chargeback is the amount of money disbursed from the trust account but not </w:t>
      </w:r>
      <w:r w:rsidR="00EC7B86" w:rsidRPr="00AF26A6">
        <w:rPr>
          <w:rFonts w:asciiTheme="minorHAnsi" w:hAnsiTheme="minorHAnsi" w:cstheme="minorHAnsi"/>
        </w:rPr>
        <w:t xml:space="preserve">actually </w:t>
      </w:r>
      <w:r w:rsidRPr="00AF26A6">
        <w:rPr>
          <w:rFonts w:asciiTheme="minorHAnsi" w:hAnsiTheme="minorHAnsi" w:cstheme="minorHAnsi"/>
        </w:rPr>
        <w:t xml:space="preserve">available because the financial instrument never </w:t>
      </w:r>
      <w:r w:rsidRPr="00AF26A6">
        <w:rPr>
          <w:rFonts w:asciiTheme="minorHAnsi" w:hAnsiTheme="minorHAnsi" w:cstheme="minorHAnsi"/>
          <w:iCs/>
        </w:rPr>
        <w:t>cleared the payor’s bank</w:t>
      </w:r>
      <w:r w:rsidRPr="00AF26A6">
        <w:rPr>
          <w:rFonts w:asciiTheme="minorHAnsi" w:hAnsiTheme="minorHAnsi" w:cstheme="minorHAnsi"/>
        </w:rPr>
        <w:t xml:space="preserve">. In other words, the lawyer did not wait until the funds were </w:t>
      </w:r>
      <w:r w:rsidRPr="00AF26A6">
        <w:rPr>
          <w:rFonts w:asciiTheme="minorHAnsi" w:hAnsiTheme="minorHAnsi" w:cstheme="minorHAnsi"/>
          <w:i/>
        </w:rPr>
        <w:t>collected funds</w:t>
      </w:r>
      <w:r w:rsidRPr="00AF26A6">
        <w:rPr>
          <w:rFonts w:asciiTheme="minorHAnsi" w:hAnsiTheme="minorHAnsi" w:cstheme="minorHAnsi"/>
        </w:rPr>
        <w:t xml:space="preserve"> before making a disbursement. The bank may add its own fee to the amount which it charges back to the trust account. Wire transfers and cash are the only deposits </w:t>
      </w:r>
      <w:r w:rsidR="00AE6A71" w:rsidRPr="00AF26A6">
        <w:rPr>
          <w:rFonts w:asciiTheme="minorHAnsi" w:hAnsiTheme="minorHAnsi" w:cstheme="minorHAnsi"/>
        </w:rPr>
        <w:t>that</w:t>
      </w:r>
      <w:r w:rsidRPr="00AF26A6">
        <w:rPr>
          <w:rFonts w:asciiTheme="minorHAnsi" w:hAnsiTheme="minorHAnsi" w:cstheme="minorHAnsi"/>
        </w:rPr>
        <w:t xml:space="preserve"> are recognized as </w:t>
      </w:r>
      <w:r w:rsidRPr="00AF26A6">
        <w:rPr>
          <w:rFonts w:asciiTheme="minorHAnsi" w:hAnsiTheme="minorHAnsi" w:cstheme="minorHAnsi"/>
          <w:i/>
        </w:rPr>
        <w:t>collected funds</w:t>
      </w:r>
      <w:r w:rsidRPr="00AF26A6">
        <w:rPr>
          <w:rFonts w:asciiTheme="minorHAnsi" w:hAnsiTheme="minorHAnsi" w:cstheme="minorHAnsi"/>
        </w:rPr>
        <w:t xml:space="preserve"> upon deposit.</w:t>
      </w:r>
    </w:p>
    <w:p w14:paraId="3D774B11"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1C1AFFCB" w14:textId="6AEFDC99" w:rsidR="00BB545E"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Disbursements</w:t>
      </w:r>
      <w:r w:rsidR="005A1F59" w:rsidRPr="00AF26A6">
        <w:rPr>
          <w:rFonts w:asciiTheme="minorHAnsi" w:hAnsiTheme="minorHAnsi" w:cstheme="minorHAnsi"/>
        </w:rPr>
        <w:t>,</w:t>
      </w:r>
      <w:r w:rsidRPr="00AF26A6">
        <w:rPr>
          <w:rFonts w:asciiTheme="minorHAnsi" w:hAnsiTheme="minorHAnsi" w:cstheme="minorHAnsi"/>
        </w:rPr>
        <w:t xml:space="preserve"> like deposits</w:t>
      </w:r>
      <w:r w:rsidR="005A1F59" w:rsidRPr="00AF26A6">
        <w:rPr>
          <w:rFonts w:asciiTheme="minorHAnsi" w:hAnsiTheme="minorHAnsi" w:cstheme="minorHAnsi"/>
        </w:rPr>
        <w:t>,</w:t>
      </w:r>
      <w:r w:rsidR="007F545C" w:rsidRPr="00AF26A6">
        <w:rPr>
          <w:rFonts w:asciiTheme="minorHAnsi" w:hAnsiTheme="minorHAnsi" w:cstheme="minorHAnsi"/>
        </w:rPr>
        <w:t xml:space="preserve"> should </w:t>
      </w:r>
      <w:r w:rsidRPr="00AF26A6">
        <w:rPr>
          <w:rFonts w:asciiTheme="minorHAnsi" w:hAnsiTheme="minorHAnsi" w:cstheme="minorHAnsi"/>
        </w:rPr>
        <w:t>identif</w:t>
      </w:r>
      <w:r w:rsidR="001227BD" w:rsidRPr="00AF26A6">
        <w:rPr>
          <w:rFonts w:asciiTheme="minorHAnsi" w:hAnsiTheme="minorHAnsi" w:cstheme="minorHAnsi"/>
        </w:rPr>
        <w:t xml:space="preserve">y </w:t>
      </w:r>
      <w:r w:rsidRPr="00AF26A6">
        <w:rPr>
          <w:rFonts w:asciiTheme="minorHAnsi" w:hAnsiTheme="minorHAnsi" w:cstheme="minorHAnsi"/>
        </w:rPr>
        <w:t xml:space="preserve">the </w:t>
      </w:r>
      <w:r w:rsidR="00193EA8" w:rsidRPr="00AF26A6">
        <w:rPr>
          <w:rFonts w:asciiTheme="minorHAnsi" w:hAnsiTheme="minorHAnsi" w:cstheme="minorHAnsi"/>
        </w:rPr>
        <w:t xml:space="preserve">person or entity that is being paid </w:t>
      </w:r>
      <w:r w:rsidRPr="00AF26A6">
        <w:rPr>
          <w:rFonts w:asciiTheme="minorHAnsi" w:hAnsiTheme="minorHAnsi" w:cstheme="minorHAnsi"/>
        </w:rPr>
        <w:t>on behalf of the client</w:t>
      </w:r>
      <w:r w:rsidR="0071625F" w:rsidRPr="00AF26A6">
        <w:rPr>
          <w:rFonts w:asciiTheme="minorHAnsi" w:hAnsiTheme="minorHAnsi" w:cstheme="minorHAnsi"/>
        </w:rPr>
        <w:t xml:space="preserve">, </w:t>
      </w:r>
      <w:r w:rsidR="001F49C2" w:rsidRPr="00AF26A6">
        <w:rPr>
          <w:rFonts w:asciiTheme="minorHAnsi" w:hAnsiTheme="minorHAnsi" w:cstheme="minorHAnsi"/>
        </w:rPr>
        <w:t xml:space="preserve">be </w:t>
      </w:r>
      <w:r w:rsidRPr="00AF26A6">
        <w:rPr>
          <w:rFonts w:asciiTheme="minorHAnsi" w:hAnsiTheme="minorHAnsi" w:cstheme="minorHAnsi"/>
        </w:rPr>
        <w:t xml:space="preserve">recorded </w:t>
      </w:r>
      <w:r w:rsidRPr="00AF26A6">
        <w:rPr>
          <w:rFonts w:asciiTheme="minorHAnsi" w:hAnsiTheme="minorHAnsi" w:cstheme="minorHAnsi"/>
        </w:rPr>
        <w:lastRenderedPageBreak/>
        <w:t>chronologically</w:t>
      </w:r>
      <w:r w:rsidR="0071625F" w:rsidRPr="00AF26A6">
        <w:rPr>
          <w:rFonts w:asciiTheme="minorHAnsi" w:hAnsiTheme="minorHAnsi" w:cstheme="minorHAnsi"/>
        </w:rPr>
        <w:t xml:space="preserve">, and </w:t>
      </w:r>
      <w:r w:rsidR="001F49C2" w:rsidRPr="00AF26A6">
        <w:rPr>
          <w:rFonts w:asciiTheme="minorHAnsi" w:hAnsiTheme="minorHAnsi" w:cstheme="minorHAnsi"/>
        </w:rPr>
        <w:t>note the purpose of the dis</w:t>
      </w:r>
      <w:r w:rsidR="00B03C09" w:rsidRPr="00AF26A6">
        <w:rPr>
          <w:rFonts w:asciiTheme="minorHAnsi" w:hAnsiTheme="minorHAnsi" w:cstheme="minorHAnsi"/>
        </w:rPr>
        <w:t>b</w:t>
      </w:r>
      <w:r w:rsidR="001F49C2" w:rsidRPr="00AF26A6">
        <w:rPr>
          <w:rFonts w:asciiTheme="minorHAnsi" w:hAnsiTheme="minorHAnsi" w:cstheme="minorHAnsi"/>
        </w:rPr>
        <w:t>ursement</w:t>
      </w:r>
      <w:r w:rsidRPr="00AF26A6">
        <w:rPr>
          <w:rFonts w:asciiTheme="minorHAnsi" w:hAnsiTheme="minorHAnsi" w:cstheme="minorHAnsi"/>
        </w:rPr>
        <w:t>. A file number may be used instead of the client’s na</w:t>
      </w:r>
      <w:r w:rsidR="00E05A15" w:rsidRPr="00AF26A6">
        <w:rPr>
          <w:rFonts w:asciiTheme="minorHAnsi" w:hAnsiTheme="minorHAnsi" w:cstheme="minorHAnsi"/>
        </w:rPr>
        <w:t xml:space="preserve">me. </w:t>
      </w:r>
      <w:r w:rsidRPr="00AF26A6">
        <w:rPr>
          <w:rFonts w:asciiTheme="minorHAnsi" w:hAnsiTheme="minorHAnsi" w:cstheme="minorHAnsi"/>
        </w:rPr>
        <w:t xml:space="preserve">If the disbursement is made by some other means than a check, the check register (or the electronic equivalent) should indicate how the disbursement was made and include the above information. The purpose of these notations is to create a paper trail to facilitate </w:t>
      </w:r>
      <w:r w:rsidR="005A1F59" w:rsidRPr="00AF26A6">
        <w:rPr>
          <w:rFonts w:asciiTheme="minorHAnsi" w:hAnsiTheme="minorHAnsi" w:cstheme="minorHAnsi"/>
        </w:rPr>
        <w:t xml:space="preserve">an </w:t>
      </w:r>
      <w:r w:rsidRPr="00AF26A6">
        <w:rPr>
          <w:rFonts w:asciiTheme="minorHAnsi" w:hAnsiTheme="minorHAnsi" w:cstheme="minorHAnsi"/>
        </w:rPr>
        <w:t>accounting of the trust account. The following example illu</w:t>
      </w:r>
      <w:r w:rsidR="005A1F59" w:rsidRPr="00AF26A6">
        <w:rPr>
          <w:rFonts w:asciiTheme="minorHAnsi" w:hAnsiTheme="minorHAnsi" w:cstheme="minorHAnsi"/>
        </w:rPr>
        <w:t>strates a disbursement with this information</w:t>
      </w:r>
      <w:r w:rsidRPr="00AF26A6">
        <w:rPr>
          <w:rFonts w:asciiTheme="minorHAnsi" w:hAnsiTheme="minorHAnsi" w:cstheme="minorHAnsi"/>
        </w:rPr>
        <w:t>.</w:t>
      </w:r>
    </w:p>
    <w:p w14:paraId="2487949C" w14:textId="2FC4631C" w:rsidR="008D02AC" w:rsidRPr="00AF26A6" w:rsidRDefault="0016187F"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noProof/>
        </w:rPr>
        <w:t xml:space="preserve"> </w:t>
      </w:r>
      <w:r w:rsidRPr="00AF26A6">
        <w:rPr>
          <w:rFonts w:asciiTheme="minorHAnsi" w:hAnsiTheme="minorHAnsi" w:cstheme="minorHAnsi"/>
          <w:noProof/>
        </w:rPr>
        <w:drawing>
          <wp:inline distT="0" distB="0" distL="0" distR="0" wp14:anchorId="7292B453" wp14:editId="011CB976">
            <wp:extent cx="3657600" cy="2049145"/>
            <wp:effectExtent l="0" t="0" r="0" b="0"/>
            <wp:docPr id="1021752142" name="Picture 1021752142" descr="A check with a check and a dollar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63940" name="Picture 1645863940" descr="A check with a check and a dollar sig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049145"/>
                    </a:xfrm>
                    <a:prstGeom prst="rect">
                      <a:avLst/>
                    </a:prstGeom>
                    <a:noFill/>
                    <a:ln>
                      <a:noFill/>
                    </a:ln>
                  </pic:spPr>
                </pic:pic>
              </a:graphicData>
            </a:graphic>
          </wp:inline>
        </w:drawing>
      </w:r>
    </w:p>
    <w:p w14:paraId="5D5E7386" w14:textId="04E3322A"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Disbursements on behalf of a client should </w:t>
      </w:r>
      <w:r w:rsidRPr="00AF26A6">
        <w:rPr>
          <w:rFonts w:asciiTheme="minorHAnsi" w:hAnsiTheme="minorHAnsi" w:cstheme="minorHAnsi"/>
          <w:bCs/>
          <w:i/>
          <w:iCs/>
        </w:rPr>
        <w:t xml:space="preserve">never </w:t>
      </w:r>
      <w:r w:rsidRPr="00AF26A6">
        <w:rPr>
          <w:rFonts w:asciiTheme="minorHAnsi" w:hAnsiTheme="minorHAnsi" w:cstheme="minorHAnsi"/>
        </w:rPr>
        <w:t xml:space="preserve">exceed the amount of trust funds available to that particular client. It goes without saying that the client’s trust account </w:t>
      </w:r>
      <w:r w:rsidR="00F27AED" w:rsidRPr="00AF26A6">
        <w:rPr>
          <w:rFonts w:asciiTheme="minorHAnsi" w:hAnsiTheme="minorHAnsi" w:cstheme="minorHAnsi"/>
        </w:rPr>
        <w:t xml:space="preserve">must </w:t>
      </w:r>
      <w:r w:rsidRPr="00AF26A6">
        <w:rPr>
          <w:rFonts w:asciiTheme="minorHAnsi" w:hAnsiTheme="minorHAnsi" w:cstheme="minorHAnsi"/>
        </w:rPr>
        <w:t xml:space="preserve">never fall below zero! If it does, the lawyer is converting </w:t>
      </w:r>
      <w:r w:rsidR="006863A7" w:rsidRPr="00AF26A6">
        <w:rPr>
          <w:rFonts w:asciiTheme="minorHAnsi" w:hAnsiTheme="minorHAnsi" w:cstheme="minorHAnsi"/>
        </w:rPr>
        <w:t>another</w:t>
      </w:r>
      <w:r w:rsidRPr="00AF26A6">
        <w:rPr>
          <w:rFonts w:asciiTheme="minorHAnsi" w:hAnsiTheme="minorHAnsi" w:cstheme="minorHAnsi"/>
        </w:rPr>
        <w:t xml:space="preserve"> client’s funds to </w:t>
      </w:r>
      <w:r w:rsidR="006F6586" w:rsidRPr="00AF26A6">
        <w:rPr>
          <w:rFonts w:asciiTheme="minorHAnsi" w:hAnsiTheme="minorHAnsi" w:cstheme="minorHAnsi"/>
        </w:rPr>
        <w:t xml:space="preserve">make </w:t>
      </w:r>
      <w:r w:rsidRPr="00AF26A6">
        <w:rPr>
          <w:rFonts w:asciiTheme="minorHAnsi" w:hAnsiTheme="minorHAnsi" w:cstheme="minorHAnsi"/>
        </w:rPr>
        <w:t xml:space="preserve">disbursements for </w:t>
      </w:r>
      <w:r w:rsidR="00AA730B" w:rsidRPr="00AF26A6">
        <w:rPr>
          <w:rFonts w:asciiTheme="minorHAnsi" w:hAnsiTheme="minorHAnsi" w:cstheme="minorHAnsi"/>
        </w:rPr>
        <w:t>th</w:t>
      </w:r>
      <w:r w:rsidR="00871501" w:rsidRPr="00AF26A6">
        <w:rPr>
          <w:rFonts w:asciiTheme="minorHAnsi" w:hAnsiTheme="minorHAnsi" w:cstheme="minorHAnsi"/>
        </w:rPr>
        <w:t xml:space="preserve">e </w:t>
      </w:r>
      <w:r w:rsidR="00AA730B" w:rsidRPr="00AF26A6">
        <w:rPr>
          <w:rFonts w:asciiTheme="minorHAnsi" w:hAnsiTheme="minorHAnsi" w:cstheme="minorHAnsi"/>
        </w:rPr>
        <w:t xml:space="preserve">client </w:t>
      </w:r>
      <w:r w:rsidR="00871501" w:rsidRPr="00AF26A6">
        <w:rPr>
          <w:rFonts w:asciiTheme="minorHAnsi" w:hAnsiTheme="minorHAnsi" w:cstheme="minorHAnsi"/>
        </w:rPr>
        <w:t xml:space="preserve">who lacks sufficient funds </w:t>
      </w:r>
      <w:r w:rsidR="00697BD7" w:rsidRPr="00AF26A6">
        <w:rPr>
          <w:rFonts w:asciiTheme="minorHAnsi" w:hAnsiTheme="minorHAnsi" w:cstheme="minorHAnsi"/>
        </w:rPr>
        <w:t>or even for him</w:t>
      </w:r>
      <w:r w:rsidR="00E05A15" w:rsidRPr="00AF26A6">
        <w:rPr>
          <w:rFonts w:asciiTheme="minorHAnsi" w:hAnsiTheme="minorHAnsi" w:cstheme="minorHAnsi"/>
        </w:rPr>
        <w:t>self,</w:t>
      </w:r>
      <w:r w:rsidRPr="00AF26A6">
        <w:rPr>
          <w:rFonts w:asciiTheme="minorHAnsi" w:hAnsiTheme="minorHAnsi" w:cstheme="minorHAnsi"/>
        </w:rPr>
        <w:t xml:space="preserve"> which may lead to financial, discipl</w:t>
      </w:r>
      <w:r w:rsidR="008E2775" w:rsidRPr="00AF26A6">
        <w:rPr>
          <w:rFonts w:asciiTheme="minorHAnsi" w:hAnsiTheme="minorHAnsi" w:cstheme="minorHAnsi"/>
        </w:rPr>
        <w:t>inary, and criminal liability.</w:t>
      </w:r>
      <w:r w:rsidR="00E24D18" w:rsidRPr="00AF26A6">
        <w:rPr>
          <w:rStyle w:val="FootnoteReference"/>
          <w:rFonts w:asciiTheme="minorHAnsi" w:hAnsiTheme="minorHAnsi" w:cstheme="minorHAnsi"/>
        </w:rPr>
        <w:footnoteReference w:id="53"/>
      </w:r>
    </w:p>
    <w:p w14:paraId="0B82CA6D" w14:textId="2E05BF9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339C7CE8" w14:textId="66B65772" w:rsidR="008D02AC" w:rsidRPr="00AF26A6" w:rsidRDefault="00D545CA"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w:t>
      </w:r>
      <w:r w:rsidR="008D02AC" w:rsidRPr="00AF26A6">
        <w:rPr>
          <w:rFonts w:asciiTheme="minorHAnsi" w:hAnsiTheme="minorHAnsi" w:cstheme="minorHAnsi"/>
        </w:rPr>
        <w:t xml:space="preserve"> lawyer should </w:t>
      </w:r>
      <w:r w:rsidRPr="00AF26A6">
        <w:rPr>
          <w:rFonts w:asciiTheme="minorHAnsi" w:hAnsiTheme="minorHAnsi" w:cstheme="minorHAnsi"/>
        </w:rPr>
        <w:t xml:space="preserve">also </w:t>
      </w:r>
      <w:r w:rsidR="008D02AC" w:rsidRPr="00B47712">
        <w:rPr>
          <w:rFonts w:asciiTheme="minorHAnsi" w:hAnsiTheme="minorHAnsi" w:cstheme="minorHAnsi"/>
          <w:bCs/>
          <w:i/>
          <w:iCs/>
        </w:rPr>
        <w:t>never</w:t>
      </w:r>
      <w:r w:rsidR="008D02AC" w:rsidRPr="00AF26A6">
        <w:rPr>
          <w:rFonts w:asciiTheme="minorHAnsi" w:hAnsiTheme="minorHAnsi" w:cstheme="minorHAnsi"/>
        </w:rPr>
        <w:t xml:space="preserve"> write a check for cash from the trust account.</w:t>
      </w:r>
      <w:r w:rsidR="00EC1207" w:rsidRPr="00AF26A6">
        <w:rPr>
          <w:rFonts w:asciiTheme="minorHAnsi" w:hAnsiTheme="minorHAnsi" w:cstheme="minorHAnsi"/>
        </w:rPr>
        <w:t xml:space="preserve"> </w:t>
      </w:r>
      <w:r w:rsidR="008D02AC" w:rsidRPr="00AF26A6">
        <w:rPr>
          <w:rFonts w:asciiTheme="minorHAnsi" w:hAnsiTheme="minorHAnsi" w:cstheme="minorHAnsi"/>
        </w:rPr>
        <w:t xml:space="preserve">Any transfers </w:t>
      </w:r>
      <w:r w:rsidR="00EC1207" w:rsidRPr="00AF26A6">
        <w:rPr>
          <w:rFonts w:asciiTheme="minorHAnsi" w:hAnsiTheme="minorHAnsi" w:cstheme="minorHAnsi"/>
        </w:rPr>
        <w:t>that</w:t>
      </w:r>
      <w:r w:rsidR="008D02AC" w:rsidRPr="00AF26A6">
        <w:rPr>
          <w:rFonts w:asciiTheme="minorHAnsi" w:hAnsiTheme="minorHAnsi" w:cstheme="minorHAnsi"/>
        </w:rPr>
        <w:t xml:space="preserve"> do not create a paper trail for disbursements from a trust account should be avoided.  </w:t>
      </w:r>
    </w:p>
    <w:p w14:paraId="1E5517C6" w14:textId="3CE4DB53" w:rsidR="00BC5AD7" w:rsidRPr="00AF26A6" w:rsidRDefault="00BC5AD7" w:rsidP="008D02AC">
      <w:pPr>
        <w:tabs>
          <w:tab w:val="left" w:pos="360"/>
          <w:tab w:val="center" w:leader="dot" w:pos="6480"/>
          <w:tab w:val="right" w:leader="dot" w:pos="9360"/>
        </w:tabs>
        <w:jc w:val="both"/>
        <w:rPr>
          <w:rFonts w:asciiTheme="minorHAnsi" w:hAnsiTheme="minorHAnsi" w:cstheme="minorHAnsi"/>
        </w:rPr>
      </w:pPr>
    </w:p>
    <w:p w14:paraId="417DBB3B" w14:textId="77777777" w:rsidR="008D02AC" w:rsidRPr="00AF26A6" w:rsidRDefault="00334EA1" w:rsidP="008D02AC">
      <w:pPr>
        <w:tabs>
          <w:tab w:val="left" w:pos="360"/>
          <w:tab w:val="center" w:leader="dot" w:pos="6480"/>
          <w:tab w:val="right" w:leader="dot" w:pos="9360"/>
        </w:tabs>
        <w:jc w:val="both"/>
        <w:rPr>
          <w:rFonts w:asciiTheme="minorHAnsi" w:hAnsiTheme="minorHAnsi" w:cstheme="minorHAnsi"/>
          <w:bCs/>
          <w:u w:val="single"/>
        </w:rPr>
      </w:pPr>
      <w:r w:rsidRPr="00AF26A6">
        <w:rPr>
          <w:rFonts w:asciiTheme="minorHAnsi" w:hAnsiTheme="minorHAnsi" w:cstheme="minorHAnsi"/>
          <w:bCs/>
          <w:u w:val="single"/>
        </w:rPr>
        <w:t>Reconcile, reconcile, reconcile</w:t>
      </w:r>
      <w:r w:rsidR="008D02AC" w:rsidRPr="00AF26A6">
        <w:rPr>
          <w:rFonts w:asciiTheme="minorHAnsi" w:hAnsiTheme="minorHAnsi" w:cstheme="minorHAnsi"/>
          <w:bCs/>
          <w:u w:val="single"/>
        </w:rPr>
        <w:t>!</w:t>
      </w:r>
    </w:p>
    <w:p w14:paraId="0F849809" w14:textId="1F5CE70C" w:rsidR="008D02AC" w:rsidRPr="00AF26A6" w:rsidRDefault="008D02AC" w:rsidP="008D02AC">
      <w:pPr>
        <w:tabs>
          <w:tab w:val="left" w:pos="360"/>
          <w:tab w:val="center" w:leader="dot" w:pos="6480"/>
          <w:tab w:val="right" w:leader="dot" w:pos="9360"/>
        </w:tabs>
        <w:jc w:val="both"/>
        <w:rPr>
          <w:rFonts w:asciiTheme="minorHAnsi" w:hAnsiTheme="minorHAnsi" w:cstheme="minorHAnsi"/>
          <w:b/>
        </w:rPr>
      </w:pPr>
    </w:p>
    <w:p w14:paraId="6CC93D53" w14:textId="02F92789" w:rsidR="008D02AC" w:rsidRPr="00AF26A6" w:rsidRDefault="00334EA1"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Each</w:t>
      </w:r>
      <w:r w:rsidR="008D02AC" w:rsidRPr="00AF26A6">
        <w:rPr>
          <w:rFonts w:asciiTheme="minorHAnsi" w:hAnsiTheme="minorHAnsi" w:cstheme="minorHAnsi"/>
        </w:rPr>
        <w:t xml:space="preserve"> month, the bank will provide the lawyer with a trust account statement. This bank statement needs to be balanced or reconciled with the check register. </w:t>
      </w:r>
      <w:r w:rsidR="0046794B" w:rsidRPr="00AF26A6">
        <w:rPr>
          <w:rFonts w:asciiTheme="minorHAnsi" w:hAnsiTheme="minorHAnsi" w:cstheme="minorHAnsi"/>
        </w:rPr>
        <w:t>A lawyer may balance the trust account manually or use a software program</w:t>
      </w:r>
      <w:r w:rsidR="00CB0769" w:rsidRPr="00AF26A6">
        <w:rPr>
          <w:rFonts w:asciiTheme="minorHAnsi" w:hAnsiTheme="minorHAnsi" w:cstheme="minorHAnsi"/>
        </w:rPr>
        <w:t xml:space="preserve">. </w:t>
      </w:r>
      <w:r w:rsidR="00004B09" w:rsidRPr="00AF26A6">
        <w:rPr>
          <w:rFonts w:asciiTheme="minorHAnsi" w:hAnsiTheme="minorHAnsi" w:cstheme="minorHAnsi"/>
        </w:rPr>
        <w:t xml:space="preserve">There are </w:t>
      </w:r>
      <w:r w:rsidR="008D02AC" w:rsidRPr="00AF26A6">
        <w:rPr>
          <w:rFonts w:asciiTheme="minorHAnsi" w:hAnsiTheme="minorHAnsi" w:cstheme="minorHAnsi"/>
        </w:rPr>
        <w:t xml:space="preserve">software </w:t>
      </w:r>
      <w:r w:rsidR="00904343" w:rsidRPr="00AF26A6">
        <w:rPr>
          <w:rFonts w:asciiTheme="minorHAnsi" w:hAnsiTheme="minorHAnsi" w:cstheme="minorHAnsi"/>
        </w:rPr>
        <w:t>programs</w:t>
      </w:r>
      <w:r w:rsidR="00004B09" w:rsidRPr="00AF26A6">
        <w:rPr>
          <w:rFonts w:asciiTheme="minorHAnsi" w:hAnsiTheme="minorHAnsi" w:cstheme="minorHAnsi"/>
        </w:rPr>
        <w:t xml:space="preserve"> </w:t>
      </w:r>
      <w:r w:rsidR="008D02AC" w:rsidRPr="00AF26A6">
        <w:rPr>
          <w:rFonts w:asciiTheme="minorHAnsi" w:hAnsiTheme="minorHAnsi" w:cstheme="minorHAnsi"/>
        </w:rPr>
        <w:t>sp</w:t>
      </w:r>
      <w:r w:rsidR="00004B09" w:rsidRPr="00AF26A6">
        <w:rPr>
          <w:rFonts w:asciiTheme="minorHAnsi" w:hAnsiTheme="minorHAnsi" w:cstheme="minorHAnsi"/>
        </w:rPr>
        <w:t xml:space="preserve">ecifically designed for </w:t>
      </w:r>
      <w:r w:rsidR="00CB0769" w:rsidRPr="00AF26A6">
        <w:rPr>
          <w:rFonts w:asciiTheme="minorHAnsi" w:hAnsiTheme="minorHAnsi" w:cstheme="minorHAnsi"/>
        </w:rPr>
        <w:t xml:space="preserve">trust accounting, such as </w:t>
      </w:r>
      <w:r w:rsidR="000C38C1" w:rsidRPr="00AF26A6">
        <w:rPr>
          <w:rFonts w:asciiTheme="minorHAnsi" w:hAnsiTheme="minorHAnsi" w:cstheme="minorHAnsi"/>
        </w:rPr>
        <w:t>Smokeball, a</w:t>
      </w:r>
      <w:r w:rsidR="00374CA3" w:rsidRPr="00AF26A6">
        <w:rPr>
          <w:rFonts w:asciiTheme="minorHAnsi" w:hAnsiTheme="minorHAnsi" w:cstheme="minorHAnsi"/>
        </w:rPr>
        <w:t xml:space="preserve">nd general </w:t>
      </w:r>
      <w:r w:rsidR="00004B09" w:rsidRPr="00AF26A6">
        <w:rPr>
          <w:rFonts w:asciiTheme="minorHAnsi" w:hAnsiTheme="minorHAnsi" w:cstheme="minorHAnsi"/>
        </w:rPr>
        <w:t>law office billing and accounting</w:t>
      </w:r>
      <w:r w:rsidR="00374CA3" w:rsidRPr="00AF26A6">
        <w:rPr>
          <w:rFonts w:asciiTheme="minorHAnsi" w:hAnsiTheme="minorHAnsi" w:cstheme="minorHAnsi"/>
        </w:rPr>
        <w:t xml:space="preserve"> software</w:t>
      </w:r>
      <w:r w:rsidR="00651055" w:rsidRPr="00AF26A6">
        <w:rPr>
          <w:rFonts w:asciiTheme="minorHAnsi" w:hAnsiTheme="minorHAnsi" w:cstheme="minorHAnsi"/>
        </w:rPr>
        <w:t xml:space="preserve">, such as </w:t>
      </w:r>
      <w:proofErr w:type="spellStart"/>
      <w:r w:rsidR="008968BB" w:rsidRPr="00AF26A6">
        <w:rPr>
          <w:rStyle w:val="ui-provider"/>
          <w:rFonts w:asciiTheme="minorHAnsi" w:hAnsiTheme="minorHAnsi" w:cstheme="minorHAnsi"/>
        </w:rPr>
        <w:t>CosmoLex</w:t>
      </w:r>
      <w:proofErr w:type="spellEnd"/>
      <w:r w:rsidR="008968BB" w:rsidRPr="00AF26A6">
        <w:rPr>
          <w:rStyle w:val="ui-provider"/>
          <w:rFonts w:asciiTheme="minorHAnsi" w:hAnsiTheme="minorHAnsi" w:cstheme="minorHAnsi"/>
        </w:rPr>
        <w:t xml:space="preserve">, Rocket Matter, </w:t>
      </w:r>
      <w:proofErr w:type="spellStart"/>
      <w:r w:rsidR="008968BB" w:rsidRPr="00AF26A6">
        <w:rPr>
          <w:rStyle w:val="ui-provider"/>
          <w:rFonts w:asciiTheme="minorHAnsi" w:hAnsiTheme="minorHAnsi" w:cstheme="minorHAnsi"/>
        </w:rPr>
        <w:t>TimeSolv</w:t>
      </w:r>
      <w:proofErr w:type="spellEnd"/>
      <w:r w:rsidR="008968BB" w:rsidRPr="00AF26A6">
        <w:rPr>
          <w:rStyle w:val="ui-provider"/>
          <w:rFonts w:asciiTheme="minorHAnsi" w:hAnsiTheme="minorHAnsi" w:cstheme="minorHAnsi"/>
        </w:rPr>
        <w:t xml:space="preserve">, </w:t>
      </w:r>
      <w:proofErr w:type="spellStart"/>
      <w:r w:rsidR="008968BB" w:rsidRPr="00AF26A6">
        <w:rPr>
          <w:rStyle w:val="ui-provider"/>
          <w:rFonts w:asciiTheme="minorHAnsi" w:hAnsiTheme="minorHAnsi" w:cstheme="minorHAnsi"/>
        </w:rPr>
        <w:t>MyCase</w:t>
      </w:r>
      <w:proofErr w:type="spellEnd"/>
      <w:r w:rsidR="008968BB" w:rsidRPr="00AF26A6">
        <w:rPr>
          <w:rStyle w:val="ui-provider"/>
          <w:rFonts w:asciiTheme="minorHAnsi" w:hAnsiTheme="minorHAnsi" w:cstheme="minorHAnsi"/>
        </w:rPr>
        <w:t xml:space="preserve">, </w:t>
      </w:r>
      <w:r w:rsidR="00DF2099" w:rsidRPr="00AF26A6">
        <w:rPr>
          <w:rStyle w:val="ui-provider"/>
          <w:rFonts w:asciiTheme="minorHAnsi" w:hAnsiTheme="minorHAnsi" w:cstheme="minorHAnsi"/>
        </w:rPr>
        <w:t xml:space="preserve">or </w:t>
      </w:r>
      <w:r w:rsidR="008968BB" w:rsidRPr="00AF26A6">
        <w:rPr>
          <w:rStyle w:val="ui-provider"/>
          <w:rFonts w:asciiTheme="minorHAnsi" w:hAnsiTheme="minorHAnsi" w:cstheme="minorHAnsi"/>
        </w:rPr>
        <w:t>Practice Panther</w:t>
      </w:r>
      <w:r w:rsidR="00452202" w:rsidRPr="00AF26A6">
        <w:rPr>
          <w:rFonts w:asciiTheme="minorHAnsi" w:hAnsiTheme="minorHAnsi" w:cstheme="minorHAnsi"/>
        </w:rPr>
        <w:t xml:space="preserve">. </w:t>
      </w:r>
      <w:r w:rsidR="00EA1695" w:rsidRPr="00AF26A6">
        <w:rPr>
          <w:rFonts w:asciiTheme="minorHAnsi" w:hAnsiTheme="minorHAnsi" w:cstheme="minorHAnsi"/>
        </w:rPr>
        <w:t xml:space="preserve">Some case management systems, </w:t>
      </w:r>
      <w:r w:rsidR="00374CA3" w:rsidRPr="00AF26A6">
        <w:rPr>
          <w:rFonts w:asciiTheme="minorHAnsi" w:hAnsiTheme="minorHAnsi" w:cstheme="minorHAnsi"/>
        </w:rPr>
        <w:t xml:space="preserve">such </w:t>
      </w:r>
      <w:r w:rsidR="00452202" w:rsidRPr="00AF26A6">
        <w:rPr>
          <w:rFonts w:asciiTheme="minorHAnsi" w:hAnsiTheme="minorHAnsi" w:cstheme="minorHAnsi"/>
        </w:rPr>
        <w:t>as</w:t>
      </w:r>
      <w:r w:rsidR="00EA1695" w:rsidRPr="00AF26A6">
        <w:rPr>
          <w:rFonts w:asciiTheme="minorHAnsi" w:hAnsiTheme="minorHAnsi" w:cstheme="minorHAnsi"/>
        </w:rPr>
        <w:t xml:space="preserve"> Clio, integrate trust accounting into their case management software</w:t>
      </w:r>
      <w:r w:rsidR="00004B09" w:rsidRPr="00AF26A6">
        <w:rPr>
          <w:rFonts w:asciiTheme="minorHAnsi" w:hAnsiTheme="minorHAnsi" w:cstheme="minorHAnsi"/>
        </w:rPr>
        <w:t xml:space="preserve">. </w:t>
      </w:r>
      <w:r w:rsidR="008D02AC" w:rsidRPr="00AF26A6">
        <w:rPr>
          <w:rFonts w:asciiTheme="minorHAnsi" w:hAnsiTheme="minorHAnsi" w:cstheme="minorHAnsi"/>
        </w:rPr>
        <w:t>A la</w:t>
      </w:r>
      <w:r w:rsidR="00E203BC" w:rsidRPr="00AF26A6">
        <w:rPr>
          <w:rFonts w:asciiTheme="minorHAnsi" w:hAnsiTheme="minorHAnsi" w:cstheme="minorHAnsi"/>
        </w:rPr>
        <w:t>wyer may also balance his</w:t>
      </w:r>
      <w:r w:rsidR="008D02AC" w:rsidRPr="00AF26A6">
        <w:rPr>
          <w:rFonts w:asciiTheme="minorHAnsi" w:hAnsiTheme="minorHAnsi" w:cstheme="minorHAnsi"/>
        </w:rPr>
        <w:t xml:space="preserve"> trust account manually.</w:t>
      </w:r>
    </w:p>
    <w:p w14:paraId="7F4291DC"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1C1E6D84" w14:textId="77777777" w:rsidR="00887AA7" w:rsidRDefault="00334EA1"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To balance a</w:t>
      </w:r>
      <w:r w:rsidR="008D02AC" w:rsidRPr="00AF26A6">
        <w:rPr>
          <w:rFonts w:asciiTheme="minorHAnsi" w:hAnsiTheme="minorHAnsi" w:cstheme="minorHAnsi"/>
        </w:rPr>
        <w:t xml:space="preserve"> trust account</w:t>
      </w:r>
      <w:r w:rsidR="00F80F7E" w:rsidRPr="00AF26A6">
        <w:rPr>
          <w:rFonts w:asciiTheme="minorHAnsi" w:hAnsiTheme="minorHAnsi" w:cstheme="minorHAnsi"/>
        </w:rPr>
        <w:t xml:space="preserve"> for multiple clients</w:t>
      </w:r>
      <w:r w:rsidR="008D02AC" w:rsidRPr="00AF26A6">
        <w:rPr>
          <w:rFonts w:asciiTheme="minorHAnsi" w:hAnsiTheme="minorHAnsi" w:cstheme="minorHAnsi"/>
        </w:rPr>
        <w:t xml:space="preserve">, the IOLTA check register (or similar electronic record) should include the following information:  </w:t>
      </w:r>
    </w:p>
    <w:p w14:paraId="2F77C72E" w14:textId="78D2359F" w:rsidR="008D02AC" w:rsidRPr="008E77E1" w:rsidRDefault="001038E7"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noProof/>
        </w:rPr>
        <w:lastRenderedPageBreak/>
        <w:drawing>
          <wp:anchor distT="0" distB="0" distL="114300" distR="114300" simplePos="0" relativeHeight="251659265" behindDoc="0" locked="0" layoutInCell="1" allowOverlap="1" wp14:anchorId="1E63398B" wp14:editId="26B0B14E">
            <wp:simplePos x="0" y="0"/>
            <wp:positionH relativeFrom="column">
              <wp:posOffset>-1905</wp:posOffset>
            </wp:positionH>
            <wp:positionV relativeFrom="paragraph">
              <wp:posOffset>0</wp:posOffset>
            </wp:positionV>
            <wp:extent cx="4157345" cy="2404745"/>
            <wp:effectExtent l="0" t="0" r="0" b="0"/>
            <wp:wrapThrough wrapText="bothSides">
              <wp:wrapPolygon edited="0">
                <wp:start x="0" y="0"/>
                <wp:lineTo x="0" y="21389"/>
                <wp:lineTo x="21478" y="21389"/>
                <wp:lineTo x="21478" y="0"/>
                <wp:lineTo x="0" y="0"/>
              </wp:wrapPolygon>
            </wp:wrapThrough>
            <wp:docPr id="6" name="Picture 19" descr="A check register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A check register with numbers and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345" cy="2404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074F1" w14:textId="04E3B875" w:rsidR="0017301F" w:rsidRPr="00AF26A6" w:rsidRDefault="008D02AC" w:rsidP="00FC638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If the ch</w:t>
      </w:r>
      <w:r w:rsidR="00F84CDB" w:rsidRPr="00AF26A6">
        <w:rPr>
          <w:rFonts w:asciiTheme="minorHAnsi" w:hAnsiTheme="minorHAnsi" w:cstheme="minorHAnsi"/>
        </w:rPr>
        <w:t>eck register does not have room</w:t>
      </w:r>
      <w:r w:rsidR="00334EA1" w:rsidRPr="00AF26A6">
        <w:rPr>
          <w:rFonts w:asciiTheme="minorHAnsi" w:hAnsiTheme="minorHAnsi" w:cstheme="minorHAnsi"/>
        </w:rPr>
        <w:t xml:space="preserve"> </w:t>
      </w:r>
      <w:r w:rsidRPr="00AF26A6">
        <w:rPr>
          <w:rFonts w:asciiTheme="minorHAnsi" w:hAnsiTheme="minorHAnsi" w:cstheme="minorHAnsi"/>
        </w:rPr>
        <w:t xml:space="preserve">to include the above information, the lawyer should create a </w:t>
      </w:r>
      <w:r w:rsidRPr="00AF26A6">
        <w:rPr>
          <w:rFonts w:asciiTheme="minorHAnsi" w:hAnsiTheme="minorHAnsi" w:cstheme="minorHAnsi"/>
          <w:i/>
          <w:iCs/>
        </w:rPr>
        <w:t>separate</w:t>
      </w:r>
      <w:r w:rsidRPr="00AF26A6">
        <w:rPr>
          <w:rFonts w:asciiTheme="minorHAnsi" w:hAnsiTheme="minorHAnsi" w:cstheme="minorHAnsi"/>
        </w:rPr>
        <w:t xml:space="preserve"> </w:t>
      </w:r>
      <w:r w:rsidRPr="00AF26A6">
        <w:rPr>
          <w:rFonts w:asciiTheme="minorHAnsi" w:hAnsiTheme="minorHAnsi" w:cstheme="minorHAnsi"/>
          <w:iCs/>
        </w:rPr>
        <w:t>trust account ledger to in</w:t>
      </w:r>
      <w:r w:rsidRPr="00AF26A6">
        <w:rPr>
          <w:rFonts w:asciiTheme="minorHAnsi" w:hAnsiTheme="minorHAnsi" w:cstheme="minorHAnsi"/>
        </w:rPr>
        <w:t>clude it.</w:t>
      </w:r>
      <w:r w:rsidR="002847E8" w:rsidRPr="00AF26A6">
        <w:rPr>
          <w:rFonts w:asciiTheme="minorHAnsi" w:hAnsiTheme="minorHAnsi" w:cstheme="minorHAnsi"/>
          <w:i/>
        </w:rPr>
        <w:t xml:space="preserve"> </w:t>
      </w:r>
      <w:r w:rsidRPr="00AF26A6">
        <w:rPr>
          <w:rFonts w:asciiTheme="minorHAnsi" w:hAnsiTheme="minorHAnsi" w:cstheme="minorHAnsi"/>
          <w:iCs/>
        </w:rPr>
        <w:t>Each client should also have</w:t>
      </w:r>
      <w:r w:rsidRPr="00AF26A6">
        <w:rPr>
          <w:rFonts w:asciiTheme="minorHAnsi" w:hAnsiTheme="minorHAnsi" w:cstheme="minorHAnsi"/>
          <w:i/>
        </w:rPr>
        <w:t xml:space="preserve"> </w:t>
      </w:r>
      <w:r w:rsidRPr="00AF26A6">
        <w:rPr>
          <w:rFonts w:asciiTheme="minorHAnsi" w:hAnsiTheme="minorHAnsi" w:cstheme="minorHAnsi"/>
          <w:iCs/>
        </w:rPr>
        <w:t xml:space="preserve">an </w:t>
      </w:r>
      <w:r w:rsidRPr="00AF26A6">
        <w:rPr>
          <w:rFonts w:asciiTheme="minorHAnsi" w:hAnsiTheme="minorHAnsi" w:cstheme="minorHAnsi"/>
          <w:i/>
        </w:rPr>
        <w:t>individual ledger</w:t>
      </w:r>
      <w:r w:rsidRPr="00AF26A6">
        <w:rPr>
          <w:rFonts w:asciiTheme="minorHAnsi" w:hAnsiTheme="minorHAnsi" w:cstheme="minorHAnsi"/>
          <w:iCs/>
        </w:rPr>
        <w:t xml:space="preserve"> </w:t>
      </w:r>
      <w:r w:rsidR="003612BB" w:rsidRPr="00AF26A6">
        <w:rPr>
          <w:rFonts w:asciiTheme="minorHAnsi" w:hAnsiTheme="minorHAnsi" w:cstheme="minorHAnsi"/>
          <w:iCs/>
        </w:rPr>
        <w:t xml:space="preserve">where </w:t>
      </w:r>
      <w:r w:rsidRPr="00AF26A6">
        <w:rPr>
          <w:rFonts w:asciiTheme="minorHAnsi" w:hAnsiTheme="minorHAnsi" w:cstheme="minorHAnsi"/>
        </w:rPr>
        <w:t>the client’s deposits and disbursements</w:t>
      </w:r>
      <w:r w:rsidR="00526032" w:rsidRPr="00AF26A6">
        <w:rPr>
          <w:rFonts w:asciiTheme="minorHAnsi" w:hAnsiTheme="minorHAnsi" w:cstheme="minorHAnsi"/>
        </w:rPr>
        <w:t xml:space="preserve"> </w:t>
      </w:r>
      <w:r w:rsidR="00990B01" w:rsidRPr="00AF26A6">
        <w:rPr>
          <w:rFonts w:asciiTheme="minorHAnsi" w:hAnsiTheme="minorHAnsi" w:cstheme="minorHAnsi"/>
        </w:rPr>
        <w:t>with a</w:t>
      </w:r>
      <w:r w:rsidR="00526032" w:rsidRPr="00AF26A6">
        <w:rPr>
          <w:rFonts w:asciiTheme="minorHAnsi" w:hAnsiTheme="minorHAnsi" w:cstheme="minorHAnsi"/>
        </w:rPr>
        <w:t xml:space="preserve"> brief description</w:t>
      </w:r>
      <w:r w:rsidR="003612BB" w:rsidRPr="00AF26A6">
        <w:rPr>
          <w:rFonts w:asciiTheme="minorHAnsi" w:hAnsiTheme="minorHAnsi" w:cstheme="minorHAnsi"/>
        </w:rPr>
        <w:t xml:space="preserve"> are recorded a</w:t>
      </w:r>
      <w:r w:rsidRPr="00AF26A6">
        <w:rPr>
          <w:rFonts w:asciiTheme="minorHAnsi" w:hAnsiTheme="minorHAnsi" w:cstheme="minorHAnsi"/>
        </w:rPr>
        <w:t>t the same time as the entry in the check register</w:t>
      </w:r>
      <w:r w:rsidR="004E1D21" w:rsidRPr="00AF26A6">
        <w:rPr>
          <w:rFonts w:asciiTheme="minorHAnsi" w:hAnsiTheme="minorHAnsi" w:cstheme="minorHAnsi"/>
        </w:rPr>
        <w:t xml:space="preserve"> or s</w:t>
      </w:r>
      <w:r w:rsidR="003612BB" w:rsidRPr="00AF26A6">
        <w:rPr>
          <w:rFonts w:asciiTheme="minorHAnsi" w:hAnsiTheme="minorHAnsi" w:cstheme="minorHAnsi"/>
        </w:rPr>
        <w:t>hortly</w:t>
      </w:r>
      <w:r w:rsidR="004E1D21" w:rsidRPr="00AF26A6">
        <w:rPr>
          <w:rFonts w:asciiTheme="minorHAnsi" w:hAnsiTheme="minorHAnsi" w:cstheme="minorHAnsi"/>
        </w:rPr>
        <w:t xml:space="preserve"> thereafter</w:t>
      </w:r>
      <w:r w:rsidR="0017301F" w:rsidRPr="00AF26A6">
        <w:rPr>
          <w:rFonts w:asciiTheme="minorHAnsi" w:hAnsiTheme="minorHAnsi" w:cstheme="minorHAnsi"/>
        </w:rPr>
        <w:t xml:space="preserve"> as follows:</w:t>
      </w:r>
      <w:r w:rsidRPr="00AF26A6">
        <w:rPr>
          <w:rFonts w:asciiTheme="minorHAnsi" w:hAnsiTheme="minorHAnsi" w:cstheme="minorHAnsi"/>
        </w:rPr>
        <w:t xml:space="preserve"> </w:t>
      </w:r>
    </w:p>
    <w:p w14:paraId="626A6806" w14:textId="5D363D08" w:rsidR="00924626" w:rsidRPr="00AF26A6" w:rsidRDefault="00924626" w:rsidP="00FC6387">
      <w:pPr>
        <w:tabs>
          <w:tab w:val="left" w:pos="360"/>
          <w:tab w:val="center" w:leader="dot" w:pos="6480"/>
          <w:tab w:val="right" w:leader="dot" w:pos="9360"/>
        </w:tabs>
        <w:jc w:val="both"/>
        <w:rPr>
          <w:rFonts w:asciiTheme="minorHAnsi" w:hAnsiTheme="minorHAnsi" w:cstheme="minorHAnsi"/>
        </w:rPr>
      </w:pPr>
    </w:p>
    <w:p w14:paraId="4EA897A4" w14:textId="7ECD78C5" w:rsidR="0017301F" w:rsidRPr="00AF26A6" w:rsidRDefault="0017301F" w:rsidP="00FC6387">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noProof/>
        </w:rPr>
        <w:drawing>
          <wp:inline distT="0" distB="0" distL="0" distR="0" wp14:anchorId="3E1FB799" wp14:editId="61D32E1D">
            <wp:extent cx="4157345" cy="1363345"/>
            <wp:effectExtent l="0" t="0" r="0" b="0"/>
            <wp:docPr id="201298821" name="Picture 201298821" descr="A table with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8821" name="Picture 201298821" descr="A table with a number of 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7345" cy="1363345"/>
                    </a:xfrm>
                    <a:prstGeom prst="rect">
                      <a:avLst/>
                    </a:prstGeom>
                    <a:noFill/>
                    <a:ln>
                      <a:noFill/>
                    </a:ln>
                  </pic:spPr>
                </pic:pic>
              </a:graphicData>
            </a:graphic>
          </wp:inline>
        </w:drawing>
      </w:r>
    </w:p>
    <w:p w14:paraId="0E62136E" w14:textId="77777777" w:rsidR="00924626" w:rsidRPr="00AF26A6" w:rsidRDefault="00924626" w:rsidP="008D02AC">
      <w:pPr>
        <w:tabs>
          <w:tab w:val="left" w:pos="360"/>
          <w:tab w:val="center" w:leader="dot" w:pos="6480"/>
          <w:tab w:val="right" w:leader="dot" w:pos="9360"/>
        </w:tabs>
        <w:jc w:val="both"/>
        <w:rPr>
          <w:rFonts w:asciiTheme="minorHAnsi" w:hAnsiTheme="minorHAnsi" w:cstheme="minorHAnsi"/>
        </w:rPr>
      </w:pPr>
    </w:p>
    <w:p w14:paraId="13AF7043" w14:textId="366ED233" w:rsidR="00210964"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If the lawyer deposit</w:t>
      </w:r>
      <w:r w:rsidR="004E1D21" w:rsidRPr="00AF26A6">
        <w:rPr>
          <w:rFonts w:asciiTheme="minorHAnsi" w:hAnsiTheme="minorHAnsi" w:cstheme="minorHAnsi"/>
        </w:rPr>
        <w:t>s</w:t>
      </w:r>
      <w:r w:rsidR="00876481" w:rsidRPr="00AF26A6">
        <w:rPr>
          <w:rFonts w:asciiTheme="minorHAnsi" w:hAnsiTheme="minorHAnsi" w:cstheme="minorHAnsi"/>
        </w:rPr>
        <w:t xml:space="preserve"> </w:t>
      </w:r>
      <w:r w:rsidRPr="00AF26A6">
        <w:rPr>
          <w:rFonts w:asciiTheme="minorHAnsi" w:hAnsiTheme="minorHAnsi" w:cstheme="minorHAnsi"/>
        </w:rPr>
        <w:t>nominal</w:t>
      </w:r>
      <w:r w:rsidR="00D807F2" w:rsidRPr="00AF26A6">
        <w:rPr>
          <w:rFonts w:asciiTheme="minorHAnsi" w:hAnsiTheme="minorHAnsi" w:cstheme="minorHAnsi"/>
        </w:rPr>
        <w:t xml:space="preserve"> personal</w:t>
      </w:r>
      <w:r w:rsidRPr="00AF26A6">
        <w:rPr>
          <w:rFonts w:asciiTheme="minorHAnsi" w:hAnsiTheme="minorHAnsi" w:cstheme="minorHAnsi"/>
        </w:rPr>
        <w:t xml:space="preserve"> funds to cover </w:t>
      </w:r>
      <w:r w:rsidR="00D27175" w:rsidRPr="00AF26A6">
        <w:rPr>
          <w:rFonts w:asciiTheme="minorHAnsi" w:hAnsiTheme="minorHAnsi" w:cstheme="minorHAnsi"/>
        </w:rPr>
        <w:t xml:space="preserve">trust account </w:t>
      </w:r>
      <w:r w:rsidRPr="00AF26A6">
        <w:rPr>
          <w:rFonts w:asciiTheme="minorHAnsi" w:hAnsiTheme="minorHAnsi" w:cstheme="minorHAnsi"/>
        </w:rPr>
        <w:t>check orders</w:t>
      </w:r>
      <w:r w:rsidR="00CE7265" w:rsidRPr="00AF26A6">
        <w:rPr>
          <w:rFonts w:asciiTheme="minorHAnsi" w:hAnsiTheme="minorHAnsi" w:cstheme="minorHAnsi"/>
        </w:rPr>
        <w:t xml:space="preserve"> or</w:t>
      </w:r>
      <w:r w:rsidRPr="00AF26A6">
        <w:rPr>
          <w:rFonts w:asciiTheme="minorHAnsi" w:hAnsiTheme="minorHAnsi" w:cstheme="minorHAnsi"/>
        </w:rPr>
        <w:t xml:space="preserve"> bank fees, the lawyer should keep an </w:t>
      </w:r>
      <w:r w:rsidR="00876481" w:rsidRPr="00AF26A6">
        <w:rPr>
          <w:rFonts w:asciiTheme="minorHAnsi" w:hAnsiTheme="minorHAnsi" w:cstheme="minorHAnsi"/>
        </w:rPr>
        <w:t>individual ledger for him</w:t>
      </w:r>
      <w:r w:rsidRPr="00AF26A6">
        <w:rPr>
          <w:rFonts w:asciiTheme="minorHAnsi" w:hAnsiTheme="minorHAnsi" w:cstheme="minorHAnsi"/>
        </w:rPr>
        <w:t>self.</w:t>
      </w:r>
      <w:r w:rsidR="00FC6387" w:rsidRPr="00AF26A6">
        <w:rPr>
          <w:rFonts w:asciiTheme="minorHAnsi" w:hAnsiTheme="minorHAnsi" w:cstheme="minorHAnsi"/>
        </w:rPr>
        <w:t xml:space="preserve"> </w:t>
      </w:r>
      <w:r w:rsidR="0026775A" w:rsidRPr="00AF26A6">
        <w:rPr>
          <w:rFonts w:asciiTheme="minorHAnsi" w:hAnsiTheme="minorHAnsi" w:cstheme="minorHAnsi"/>
        </w:rPr>
        <w:t xml:space="preserve">If the account is an interest-bearing trust account </w:t>
      </w:r>
      <w:r w:rsidR="0026775A" w:rsidRPr="00AF26A6">
        <w:rPr>
          <w:rFonts w:asciiTheme="minorHAnsi" w:hAnsiTheme="minorHAnsi" w:cstheme="minorHAnsi"/>
        </w:rPr>
        <w:t xml:space="preserve">for </w:t>
      </w:r>
      <w:r w:rsidR="007E02E2" w:rsidRPr="00AF26A6">
        <w:rPr>
          <w:rFonts w:asciiTheme="minorHAnsi" w:hAnsiTheme="minorHAnsi" w:cstheme="minorHAnsi"/>
        </w:rPr>
        <w:t xml:space="preserve">only </w:t>
      </w:r>
      <w:r w:rsidR="0026775A" w:rsidRPr="00AF26A6">
        <w:rPr>
          <w:rFonts w:asciiTheme="minorHAnsi" w:hAnsiTheme="minorHAnsi" w:cstheme="minorHAnsi"/>
        </w:rPr>
        <w:t xml:space="preserve">one client, </w:t>
      </w:r>
      <w:r w:rsidR="007E02E2" w:rsidRPr="00AF26A6">
        <w:rPr>
          <w:rFonts w:asciiTheme="minorHAnsi" w:hAnsiTheme="minorHAnsi" w:cstheme="minorHAnsi"/>
        </w:rPr>
        <w:t xml:space="preserve">it is not </w:t>
      </w:r>
      <w:r w:rsidR="0026775A" w:rsidRPr="00AF26A6">
        <w:rPr>
          <w:rFonts w:asciiTheme="minorHAnsi" w:hAnsiTheme="minorHAnsi" w:cstheme="minorHAnsi"/>
        </w:rPr>
        <w:t xml:space="preserve">necessary </w:t>
      </w:r>
      <w:r w:rsidR="007E02E2" w:rsidRPr="00AF26A6">
        <w:rPr>
          <w:rFonts w:asciiTheme="minorHAnsi" w:hAnsiTheme="minorHAnsi" w:cstheme="minorHAnsi"/>
        </w:rPr>
        <w:t xml:space="preserve">to put the client’s name </w:t>
      </w:r>
      <w:r w:rsidR="0026775A" w:rsidRPr="00AF26A6">
        <w:rPr>
          <w:rFonts w:asciiTheme="minorHAnsi" w:hAnsiTheme="minorHAnsi" w:cstheme="minorHAnsi"/>
        </w:rPr>
        <w:t>on each deposit and disbursement</w:t>
      </w:r>
      <w:r w:rsidR="004234F5" w:rsidRPr="00AF26A6">
        <w:rPr>
          <w:rFonts w:asciiTheme="minorHAnsi" w:hAnsiTheme="minorHAnsi" w:cstheme="minorHAnsi"/>
        </w:rPr>
        <w:t>,</w:t>
      </w:r>
      <w:r w:rsidR="0026775A" w:rsidRPr="00AF26A6">
        <w:rPr>
          <w:rFonts w:asciiTheme="minorHAnsi" w:hAnsiTheme="minorHAnsi" w:cstheme="minorHAnsi"/>
        </w:rPr>
        <w:t xml:space="preserve"> but the client</w:t>
      </w:r>
      <w:r w:rsidR="004234F5" w:rsidRPr="00AF26A6">
        <w:rPr>
          <w:rFonts w:asciiTheme="minorHAnsi" w:hAnsiTheme="minorHAnsi" w:cstheme="minorHAnsi"/>
        </w:rPr>
        <w:t>’</w:t>
      </w:r>
      <w:r w:rsidR="0026775A" w:rsidRPr="00AF26A6">
        <w:rPr>
          <w:rFonts w:asciiTheme="minorHAnsi" w:hAnsiTheme="minorHAnsi" w:cstheme="minorHAnsi"/>
        </w:rPr>
        <w:t xml:space="preserve">s name </w:t>
      </w:r>
      <w:r w:rsidR="004234F5" w:rsidRPr="00AF26A6">
        <w:rPr>
          <w:rFonts w:asciiTheme="minorHAnsi" w:hAnsiTheme="minorHAnsi" w:cstheme="minorHAnsi"/>
        </w:rPr>
        <w:t xml:space="preserve">should be </w:t>
      </w:r>
      <w:r w:rsidR="0026775A" w:rsidRPr="00AF26A6">
        <w:rPr>
          <w:rFonts w:asciiTheme="minorHAnsi" w:hAnsiTheme="minorHAnsi" w:cstheme="minorHAnsi"/>
        </w:rPr>
        <w:t xml:space="preserve">on the check register itself.  </w:t>
      </w:r>
    </w:p>
    <w:p w14:paraId="46205442" w14:textId="29A133CB" w:rsidR="00BB545E" w:rsidRPr="00AF26A6" w:rsidRDefault="00BB545E" w:rsidP="008D02AC">
      <w:pPr>
        <w:tabs>
          <w:tab w:val="left" w:pos="360"/>
          <w:tab w:val="center" w:leader="dot" w:pos="6480"/>
          <w:tab w:val="right" w:leader="dot" w:pos="9360"/>
        </w:tabs>
        <w:jc w:val="both"/>
        <w:rPr>
          <w:rFonts w:asciiTheme="minorHAnsi" w:hAnsiTheme="minorHAnsi" w:cstheme="minorHAnsi"/>
        </w:rPr>
      </w:pPr>
    </w:p>
    <w:p w14:paraId="528608E5" w14:textId="02AC7AB9" w:rsidR="00FC6387" w:rsidRPr="00AF26A6" w:rsidRDefault="00FC6387" w:rsidP="00FC6387">
      <w:pPr>
        <w:tabs>
          <w:tab w:val="left" w:pos="360"/>
          <w:tab w:val="center" w:leader="dot" w:pos="6480"/>
          <w:tab w:val="right" w:leader="dot" w:pos="9360"/>
        </w:tabs>
        <w:jc w:val="both"/>
        <w:rPr>
          <w:rFonts w:asciiTheme="minorHAnsi" w:hAnsiTheme="minorHAnsi" w:cstheme="minorHAnsi"/>
          <w:bCs/>
        </w:rPr>
      </w:pPr>
      <w:r w:rsidRPr="00AF26A6">
        <w:rPr>
          <w:rFonts w:asciiTheme="minorHAnsi" w:hAnsiTheme="minorHAnsi" w:cstheme="minorHAnsi"/>
          <w:bCs/>
        </w:rPr>
        <w:t xml:space="preserve">When all individual client ledgers (including the lawyer’s own ledger for the trust account) are added up, the total dollar amount should equal the total dollar amount shown on the reconciled monthly bank statement. </w:t>
      </w:r>
      <w:r w:rsidRPr="00AF26A6">
        <w:rPr>
          <w:rFonts w:asciiTheme="minorHAnsi" w:hAnsiTheme="minorHAnsi" w:cstheme="minorHAnsi"/>
        </w:rPr>
        <w:t xml:space="preserve">As an example: </w:t>
      </w:r>
    </w:p>
    <w:p w14:paraId="32789F02" w14:textId="632B94DB" w:rsidR="0017301F" w:rsidRPr="00AF26A6" w:rsidRDefault="0017301F" w:rsidP="008D02AC">
      <w:pPr>
        <w:tabs>
          <w:tab w:val="left" w:pos="360"/>
          <w:tab w:val="center" w:leader="dot" w:pos="6480"/>
          <w:tab w:val="right" w:leader="dot" w:pos="9360"/>
        </w:tabs>
        <w:jc w:val="both"/>
        <w:rPr>
          <w:rFonts w:asciiTheme="minorHAnsi" w:hAnsiTheme="minorHAnsi" w:cstheme="minorHAnsi"/>
        </w:rPr>
      </w:pPr>
    </w:p>
    <w:p w14:paraId="72B91FFE" w14:textId="77777777" w:rsidR="00300766" w:rsidRPr="00AF26A6" w:rsidRDefault="00300766" w:rsidP="00AC163F">
      <w:pPr>
        <w:tabs>
          <w:tab w:val="left" w:pos="360"/>
          <w:tab w:val="center" w:leader="dot" w:pos="6480"/>
          <w:tab w:val="right" w:leader="dot" w:pos="9360"/>
        </w:tabs>
        <w:jc w:val="both"/>
        <w:rPr>
          <w:rFonts w:asciiTheme="minorHAnsi" w:hAnsiTheme="minorHAnsi" w:cstheme="minorHAnsi"/>
        </w:rPr>
      </w:pPr>
      <w:r w:rsidRPr="00B47712">
        <w:rPr>
          <w:rFonts w:asciiTheme="minorHAnsi" w:hAnsiTheme="minorHAnsi" w:cstheme="minorHAnsi"/>
          <w:i/>
          <w:noProof/>
        </w:rPr>
        <w:lastRenderedPageBreak/>
        <w:drawing>
          <wp:inline distT="0" distB="0" distL="0" distR="0" wp14:anchorId="07850BF6" wp14:editId="16288462">
            <wp:extent cx="3513455" cy="4732655"/>
            <wp:effectExtent l="0" t="0" r="0" b="0"/>
            <wp:docPr id="44688135" name="Picture 44688135"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84364" name="Picture 799384364" descr="A screenshot of a documen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3455" cy="4732655"/>
                    </a:xfrm>
                    <a:prstGeom prst="rect">
                      <a:avLst/>
                    </a:prstGeom>
                    <a:noFill/>
                    <a:ln>
                      <a:noFill/>
                    </a:ln>
                  </pic:spPr>
                </pic:pic>
              </a:graphicData>
            </a:graphic>
          </wp:inline>
        </w:drawing>
      </w:r>
    </w:p>
    <w:p w14:paraId="43282770" w14:textId="77777777" w:rsidR="008E77E1" w:rsidRDefault="008E77E1" w:rsidP="00AC163F">
      <w:pPr>
        <w:tabs>
          <w:tab w:val="left" w:pos="360"/>
          <w:tab w:val="center" w:leader="dot" w:pos="6480"/>
          <w:tab w:val="right" w:leader="dot" w:pos="9360"/>
        </w:tabs>
        <w:jc w:val="both"/>
        <w:rPr>
          <w:rFonts w:asciiTheme="minorHAnsi" w:hAnsiTheme="minorHAnsi" w:cstheme="minorHAnsi"/>
        </w:rPr>
      </w:pPr>
    </w:p>
    <w:p w14:paraId="6E33A73B" w14:textId="69A39215" w:rsidR="0066766D" w:rsidRPr="00AF26A6" w:rsidRDefault="0017301F" w:rsidP="00AC163F">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If the</w:t>
      </w:r>
      <w:r w:rsidR="008D02AC" w:rsidRPr="00AF26A6">
        <w:rPr>
          <w:rFonts w:asciiTheme="minorHAnsi" w:hAnsiTheme="minorHAnsi" w:cstheme="minorHAnsi"/>
        </w:rPr>
        <w:t xml:space="preserve"> sum of the client ledgers does not equal the reconciled monthly bank statement balance, the lawyer needs to review the check register (or trust account ledger</w:t>
      </w:r>
      <w:r w:rsidR="00334EA1" w:rsidRPr="00AF26A6">
        <w:rPr>
          <w:rFonts w:asciiTheme="minorHAnsi" w:hAnsiTheme="minorHAnsi" w:cstheme="minorHAnsi"/>
        </w:rPr>
        <w:t>(s)</w:t>
      </w:r>
      <w:r w:rsidR="008D02AC" w:rsidRPr="00AF26A6">
        <w:rPr>
          <w:rFonts w:asciiTheme="minorHAnsi" w:hAnsiTheme="minorHAnsi" w:cstheme="minorHAnsi"/>
        </w:rPr>
        <w:t xml:space="preserve">) for mistakes. If a mistake is found in the check register, it also needs to be corrected in the corresponding client ledger. Occasionally, the bank will make a mistake.  </w:t>
      </w:r>
    </w:p>
    <w:p w14:paraId="4E2F372B" w14:textId="5482C1A0" w:rsidR="008D02AC" w:rsidRPr="00AF26A6" w:rsidRDefault="008D02AC" w:rsidP="008D02AC">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When the statement and ledgers do not reflect the same balance, it means that:</w:t>
      </w:r>
    </w:p>
    <w:p w14:paraId="04645839" w14:textId="77777777" w:rsidR="008D02AC" w:rsidRPr="00AF26A6" w:rsidRDefault="00AA0936" w:rsidP="008D02AC">
      <w:pPr>
        <w:tabs>
          <w:tab w:val="left" w:pos="360"/>
          <w:tab w:val="center" w:leader="dot" w:pos="6480"/>
          <w:tab w:val="right" w:leader="dot" w:pos="9360"/>
        </w:tabs>
        <w:spacing w:before="240"/>
        <w:ind w:left="360" w:hanging="360"/>
        <w:jc w:val="both"/>
        <w:rPr>
          <w:rFonts w:asciiTheme="minorHAnsi" w:hAnsiTheme="minorHAnsi" w:cstheme="minorHAnsi"/>
        </w:rPr>
      </w:pPr>
      <w:r w:rsidRPr="00AF26A6">
        <w:rPr>
          <w:rFonts w:asciiTheme="minorHAnsi" w:hAnsiTheme="minorHAnsi" w:cstheme="minorHAnsi"/>
        </w:rPr>
        <w:t>●</w:t>
      </w:r>
      <w:r w:rsidRPr="00AF26A6">
        <w:rPr>
          <w:rFonts w:asciiTheme="minorHAnsi" w:hAnsiTheme="minorHAnsi" w:cstheme="minorHAnsi"/>
        </w:rPr>
        <w:tab/>
        <w:t>A</w:t>
      </w:r>
      <w:r w:rsidR="008D02AC" w:rsidRPr="00AF26A6">
        <w:rPr>
          <w:rFonts w:asciiTheme="minorHAnsi" w:hAnsiTheme="minorHAnsi" w:cstheme="minorHAnsi"/>
        </w:rPr>
        <w:t xml:space="preserve"> client ledger may ha</w:t>
      </w:r>
      <w:r w:rsidR="00334EA1" w:rsidRPr="00AF26A6">
        <w:rPr>
          <w:rFonts w:asciiTheme="minorHAnsi" w:hAnsiTheme="minorHAnsi" w:cstheme="minorHAnsi"/>
        </w:rPr>
        <w:t>ve been forgotten and not added;</w:t>
      </w:r>
    </w:p>
    <w:p w14:paraId="18992FE4" w14:textId="77777777" w:rsidR="008D02AC" w:rsidRPr="00AF26A6" w:rsidRDefault="00AA0936" w:rsidP="008D02AC">
      <w:pPr>
        <w:tabs>
          <w:tab w:val="left" w:pos="360"/>
          <w:tab w:val="center" w:leader="dot" w:pos="6480"/>
          <w:tab w:val="right" w:leader="dot" w:pos="9360"/>
        </w:tabs>
        <w:spacing w:before="240"/>
        <w:ind w:left="360" w:hanging="360"/>
        <w:jc w:val="both"/>
        <w:rPr>
          <w:rFonts w:asciiTheme="minorHAnsi" w:hAnsiTheme="minorHAnsi" w:cstheme="minorHAnsi"/>
        </w:rPr>
      </w:pPr>
      <w:r w:rsidRPr="00AF26A6">
        <w:rPr>
          <w:rFonts w:asciiTheme="minorHAnsi" w:hAnsiTheme="minorHAnsi" w:cstheme="minorHAnsi"/>
        </w:rPr>
        <w:t>●</w:t>
      </w:r>
      <w:r w:rsidRPr="00AF26A6">
        <w:rPr>
          <w:rFonts w:asciiTheme="minorHAnsi" w:hAnsiTheme="minorHAnsi" w:cstheme="minorHAnsi"/>
        </w:rPr>
        <w:tab/>
        <w:t>A</w:t>
      </w:r>
      <w:r w:rsidR="008D02AC" w:rsidRPr="00AF26A6">
        <w:rPr>
          <w:rFonts w:asciiTheme="minorHAnsi" w:hAnsiTheme="minorHAnsi" w:cstheme="minorHAnsi"/>
        </w:rPr>
        <w:t>n activity was not posted in the check register or to</w:t>
      </w:r>
      <w:r w:rsidR="00334EA1" w:rsidRPr="00AF26A6">
        <w:rPr>
          <w:rFonts w:asciiTheme="minorHAnsi" w:hAnsiTheme="minorHAnsi" w:cstheme="minorHAnsi"/>
        </w:rPr>
        <w:t xml:space="preserve"> the individual client’s ledger;</w:t>
      </w:r>
      <w:r w:rsidR="008D02AC" w:rsidRPr="00AF26A6">
        <w:rPr>
          <w:rFonts w:asciiTheme="minorHAnsi" w:hAnsiTheme="minorHAnsi" w:cstheme="minorHAnsi"/>
        </w:rPr>
        <w:t xml:space="preserve"> or</w:t>
      </w:r>
    </w:p>
    <w:p w14:paraId="47CF059C" w14:textId="77777777" w:rsidR="008D02AC" w:rsidRPr="00AF26A6" w:rsidRDefault="00AA0936" w:rsidP="00B2399A">
      <w:pPr>
        <w:tabs>
          <w:tab w:val="left" w:pos="360"/>
          <w:tab w:val="center" w:leader="dot" w:pos="6480"/>
          <w:tab w:val="right" w:leader="dot" w:pos="9360"/>
        </w:tabs>
        <w:spacing w:before="240"/>
        <w:ind w:left="360" w:hanging="360"/>
        <w:jc w:val="both"/>
        <w:rPr>
          <w:rFonts w:asciiTheme="minorHAnsi" w:hAnsiTheme="minorHAnsi" w:cstheme="minorHAnsi"/>
        </w:rPr>
      </w:pPr>
      <w:r w:rsidRPr="00AF26A6">
        <w:rPr>
          <w:rFonts w:asciiTheme="minorHAnsi" w:hAnsiTheme="minorHAnsi" w:cstheme="minorHAnsi"/>
        </w:rPr>
        <w:t>●</w:t>
      </w:r>
      <w:r w:rsidRPr="00AF26A6">
        <w:rPr>
          <w:rFonts w:asciiTheme="minorHAnsi" w:hAnsiTheme="minorHAnsi" w:cstheme="minorHAnsi"/>
        </w:rPr>
        <w:tab/>
        <w:t>A</w:t>
      </w:r>
      <w:r w:rsidR="008D02AC" w:rsidRPr="00AF26A6">
        <w:rPr>
          <w:rFonts w:asciiTheme="minorHAnsi" w:hAnsiTheme="minorHAnsi" w:cstheme="minorHAnsi"/>
        </w:rPr>
        <w:t xml:space="preserve"> mistake was made in adding or subtracting the running balance in the check register, reconciliation of the bank statement, or a client ledger.</w:t>
      </w:r>
    </w:p>
    <w:p w14:paraId="6C170BF5" w14:textId="6C87ED40" w:rsidR="008D02AC" w:rsidRPr="00AF26A6" w:rsidRDefault="006827A7" w:rsidP="00B2399A">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Monthly r</w:t>
      </w:r>
      <w:r w:rsidR="008D02AC" w:rsidRPr="00AF26A6">
        <w:rPr>
          <w:rFonts w:asciiTheme="minorHAnsi" w:hAnsiTheme="minorHAnsi" w:cstheme="minorHAnsi"/>
        </w:rPr>
        <w:t>econcili</w:t>
      </w:r>
      <w:r w:rsidRPr="00AF26A6">
        <w:rPr>
          <w:rFonts w:asciiTheme="minorHAnsi" w:hAnsiTheme="minorHAnsi" w:cstheme="minorHAnsi"/>
        </w:rPr>
        <w:t xml:space="preserve">ation of </w:t>
      </w:r>
      <w:r w:rsidR="008D02AC" w:rsidRPr="00AF26A6">
        <w:rPr>
          <w:rFonts w:asciiTheme="minorHAnsi" w:hAnsiTheme="minorHAnsi" w:cstheme="minorHAnsi"/>
        </w:rPr>
        <w:t xml:space="preserve">the ledgers and bank </w:t>
      </w:r>
      <w:r w:rsidR="00262D34" w:rsidRPr="00AF26A6">
        <w:rPr>
          <w:rFonts w:asciiTheme="minorHAnsi" w:hAnsiTheme="minorHAnsi" w:cstheme="minorHAnsi"/>
        </w:rPr>
        <w:t>statement</w:t>
      </w:r>
      <w:r w:rsidR="008D02AC" w:rsidRPr="00AF26A6">
        <w:rPr>
          <w:rFonts w:asciiTheme="minorHAnsi" w:hAnsiTheme="minorHAnsi" w:cstheme="minorHAnsi"/>
        </w:rPr>
        <w:t xml:space="preserve"> is practical, wise, and</w:t>
      </w:r>
      <w:r w:rsidR="00334EA1" w:rsidRPr="00AF26A6">
        <w:rPr>
          <w:rFonts w:asciiTheme="minorHAnsi" w:hAnsiTheme="minorHAnsi" w:cstheme="minorHAnsi"/>
        </w:rPr>
        <w:t xml:space="preserve"> necess</w:t>
      </w:r>
      <w:r w:rsidR="00012BB5" w:rsidRPr="00AF26A6">
        <w:rPr>
          <w:rFonts w:asciiTheme="minorHAnsi" w:hAnsiTheme="minorHAnsi" w:cstheme="minorHAnsi"/>
        </w:rPr>
        <w:t>ar</w:t>
      </w:r>
      <w:r w:rsidR="00334EA1" w:rsidRPr="00AF26A6">
        <w:rPr>
          <w:rFonts w:asciiTheme="minorHAnsi" w:hAnsiTheme="minorHAnsi" w:cstheme="minorHAnsi"/>
        </w:rPr>
        <w:t xml:space="preserve">y for </w:t>
      </w:r>
      <w:r w:rsidR="008D02AC" w:rsidRPr="00AF26A6">
        <w:rPr>
          <w:rFonts w:asciiTheme="minorHAnsi" w:hAnsiTheme="minorHAnsi" w:cstheme="minorHAnsi"/>
        </w:rPr>
        <w:t xml:space="preserve">efficient law office management.  </w:t>
      </w:r>
      <w:r w:rsidR="006E7173" w:rsidRPr="00AF26A6">
        <w:rPr>
          <w:rFonts w:asciiTheme="minorHAnsi" w:hAnsiTheme="minorHAnsi" w:cstheme="minorHAnsi"/>
        </w:rPr>
        <w:t>Under</w:t>
      </w:r>
      <w:r w:rsidR="001F4D45" w:rsidRPr="00AF26A6">
        <w:rPr>
          <w:rFonts w:asciiTheme="minorHAnsi" w:hAnsiTheme="minorHAnsi" w:cstheme="minorHAnsi"/>
        </w:rPr>
        <w:t xml:space="preserve"> Disciplinary</w:t>
      </w:r>
      <w:r w:rsidR="006E7173" w:rsidRPr="00AF26A6">
        <w:rPr>
          <w:rFonts w:asciiTheme="minorHAnsi" w:hAnsiTheme="minorHAnsi" w:cstheme="minorHAnsi"/>
        </w:rPr>
        <w:t xml:space="preserve"> </w:t>
      </w:r>
      <w:r w:rsidR="00E85946" w:rsidRPr="00AF26A6">
        <w:rPr>
          <w:rFonts w:asciiTheme="minorHAnsi" w:hAnsiTheme="minorHAnsi" w:cstheme="minorHAnsi"/>
        </w:rPr>
        <w:t>Rules 5.01 and 5.03</w:t>
      </w:r>
      <w:r w:rsidR="006E7173" w:rsidRPr="00AF26A6">
        <w:rPr>
          <w:rFonts w:asciiTheme="minorHAnsi" w:hAnsiTheme="minorHAnsi" w:cstheme="minorHAnsi"/>
        </w:rPr>
        <w:t xml:space="preserve">, </w:t>
      </w:r>
      <w:r w:rsidR="00E85946" w:rsidRPr="00AF26A6">
        <w:rPr>
          <w:rFonts w:asciiTheme="minorHAnsi" w:hAnsiTheme="minorHAnsi" w:cstheme="minorHAnsi"/>
        </w:rPr>
        <w:t xml:space="preserve">a supervising lawyer </w:t>
      </w:r>
      <w:r w:rsidR="006E7173" w:rsidRPr="00AF26A6">
        <w:rPr>
          <w:rFonts w:asciiTheme="minorHAnsi" w:hAnsiTheme="minorHAnsi" w:cstheme="minorHAnsi"/>
        </w:rPr>
        <w:t xml:space="preserve">is </w:t>
      </w:r>
      <w:r w:rsidR="00E85946" w:rsidRPr="00AF26A6">
        <w:rPr>
          <w:rFonts w:asciiTheme="minorHAnsi" w:hAnsiTheme="minorHAnsi" w:cstheme="minorHAnsi"/>
        </w:rPr>
        <w:t>responsible for the misconduct of a lawyer or employee under his or her direct supervision.</w:t>
      </w:r>
      <w:r w:rsidR="00372807" w:rsidRPr="00AF26A6" w:rsidDel="00372807">
        <w:rPr>
          <w:rStyle w:val="FootnoteReference"/>
          <w:rFonts w:asciiTheme="minorHAnsi" w:hAnsiTheme="minorHAnsi" w:cstheme="minorHAnsi"/>
        </w:rPr>
        <w:t xml:space="preserve"> </w:t>
      </w:r>
      <w:r w:rsidR="007F702E" w:rsidRPr="00AF26A6">
        <w:rPr>
          <w:rFonts w:asciiTheme="minorHAnsi" w:hAnsiTheme="minorHAnsi" w:cstheme="minorHAnsi"/>
        </w:rPr>
        <w:t xml:space="preserve">When the lawyer routinely </w:t>
      </w:r>
      <w:r w:rsidR="006A7875" w:rsidRPr="00AF26A6">
        <w:rPr>
          <w:rFonts w:asciiTheme="minorHAnsi" w:hAnsiTheme="minorHAnsi" w:cstheme="minorHAnsi"/>
        </w:rPr>
        <w:t xml:space="preserve">reconciles </w:t>
      </w:r>
      <w:r w:rsidR="007C1473" w:rsidRPr="00AF26A6">
        <w:rPr>
          <w:rFonts w:asciiTheme="minorHAnsi" w:hAnsiTheme="minorHAnsi" w:cstheme="minorHAnsi"/>
        </w:rPr>
        <w:t>the trust accounts each month, it discourages employees from embezzling trust funds</w:t>
      </w:r>
      <w:r w:rsidR="00372807" w:rsidRPr="00AF26A6">
        <w:rPr>
          <w:rFonts w:asciiTheme="minorHAnsi" w:hAnsiTheme="minorHAnsi" w:cstheme="minorHAnsi"/>
        </w:rPr>
        <w:t xml:space="preserve">. It </w:t>
      </w:r>
      <w:r w:rsidR="00AE789D" w:rsidRPr="00AF26A6">
        <w:rPr>
          <w:rFonts w:asciiTheme="minorHAnsi" w:hAnsiTheme="minorHAnsi" w:cstheme="minorHAnsi"/>
        </w:rPr>
        <w:t xml:space="preserve">also </w:t>
      </w:r>
      <w:r w:rsidR="008D02AC" w:rsidRPr="00AF26A6">
        <w:rPr>
          <w:rFonts w:asciiTheme="minorHAnsi" w:hAnsiTheme="minorHAnsi" w:cstheme="minorHAnsi"/>
        </w:rPr>
        <w:t>prevent</w:t>
      </w:r>
      <w:r w:rsidR="001F52AB" w:rsidRPr="00AF26A6">
        <w:rPr>
          <w:rFonts w:asciiTheme="minorHAnsi" w:hAnsiTheme="minorHAnsi" w:cstheme="minorHAnsi"/>
        </w:rPr>
        <w:t>s</w:t>
      </w:r>
      <w:r w:rsidR="008D02AC" w:rsidRPr="00AF26A6">
        <w:rPr>
          <w:rFonts w:asciiTheme="minorHAnsi" w:hAnsiTheme="minorHAnsi" w:cstheme="minorHAnsi"/>
        </w:rPr>
        <w:t xml:space="preserve"> </w:t>
      </w:r>
      <w:r w:rsidR="00012DDE" w:rsidRPr="00AF26A6">
        <w:rPr>
          <w:rFonts w:asciiTheme="minorHAnsi" w:hAnsiTheme="minorHAnsi" w:cstheme="minorHAnsi"/>
        </w:rPr>
        <w:t xml:space="preserve">spending </w:t>
      </w:r>
      <w:r w:rsidR="008D02AC" w:rsidRPr="00AF26A6">
        <w:rPr>
          <w:rFonts w:asciiTheme="minorHAnsi" w:hAnsiTheme="minorHAnsi" w:cstheme="minorHAnsi"/>
        </w:rPr>
        <w:t>hours of aggravati</w:t>
      </w:r>
      <w:r w:rsidR="00012DDE" w:rsidRPr="00AF26A6">
        <w:rPr>
          <w:rFonts w:asciiTheme="minorHAnsi" w:hAnsiTheme="minorHAnsi" w:cstheme="minorHAnsi"/>
        </w:rPr>
        <w:t xml:space="preserve">on </w:t>
      </w:r>
      <w:r w:rsidR="008D02AC" w:rsidRPr="00AF26A6">
        <w:rPr>
          <w:rFonts w:asciiTheme="minorHAnsi" w:hAnsiTheme="minorHAnsi" w:cstheme="minorHAnsi"/>
        </w:rPr>
        <w:t>reconcili</w:t>
      </w:r>
      <w:r w:rsidR="00012DDE" w:rsidRPr="00AF26A6">
        <w:rPr>
          <w:rFonts w:asciiTheme="minorHAnsi" w:hAnsiTheme="minorHAnsi" w:cstheme="minorHAnsi"/>
        </w:rPr>
        <w:t xml:space="preserve">ng </w:t>
      </w:r>
      <w:r w:rsidR="009B6B29" w:rsidRPr="00AF26A6">
        <w:rPr>
          <w:rFonts w:asciiTheme="minorHAnsi" w:hAnsiTheme="minorHAnsi" w:cstheme="minorHAnsi"/>
        </w:rPr>
        <w:t xml:space="preserve">trust account transactions </w:t>
      </w:r>
      <w:r w:rsidR="008D02AC" w:rsidRPr="00AF26A6">
        <w:rPr>
          <w:rFonts w:asciiTheme="minorHAnsi" w:hAnsiTheme="minorHAnsi" w:cstheme="minorHAnsi"/>
        </w:rPr>
        <w:t>over longer periods of time</w:t>
      </w:r>
      <w:r w:rsidR="00F06499" w:rsidRPr="00AF26A6">
        <w:rPr>
          <w:rFonts w:asciiTheme="minorHAnsi" w:hAnsiTheme="minorHAnsi" w:cstheme="minorHAnsi"/>
        </w:rPr>
        <w:t>.</w:t>
      </w:r>
      <w:r w:rsidR="008D02AC" w:rsidRPr="00AF26A6">
        <w:rPr>
          <w:rFonts w:asciiTheme="minorHAnsi" w:hAnsiTheme="minorHAnsi" w:cstheme="minorHAnsi"/>
        </w:rPr>
        <w:t xml:space="preserve"> </w:t>
      </w:r>
    </w:p>
    <w:p w14:paraId="07A2C4A9" w14:textId="6F7AA0E9" w:rsidR="00A02657" w:rsidRPr="008E77E1" w:rsidRDefault="009169C4" w:rsidP="008E77E1">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Keeping</w:t>
      </w:r>
      <w:r w:rsidR="008D02AC" w:rsidRPr="00AF26A6">
        <w:rPr>
          <w:rFonts w:asciiTheme="minorHAnsi" w:hAnsiTheme="minorHAnsi" w:cstheme="minorHAnsi"/>
        </w:rPr>
        <w:t xml:space="preserve"> a running balance in the check register, trust account ledger (if applicable), and individual client ledgers</w:t>
      </w:r>
      <w:r w:rsidR="00397ED0" w:rsidRPr="00AF26A6">
        <w:rPr>
          <w:rFonts w:asciiTheme="minorHAnsi" w:hAnsiTheme="minorHAnsi" w:cstheme="minorHAnsi"/>
        </w:rPr>
        <w:t xml:space="preserve"> facilitate</w:t>
      </w:r>
      <w:r w:rsidR="007C5DAF" w:rsidRPr="00AF26A6">
        <w:rPr>
          <w:rFonts w:asciiTheme="minorHAnsi" w:hAnsiTheme="minorHAnsi" w:cstheme="minorHAnsi"/>
        </w:rPr>
        <w:t>s</w:t>
      </w:r>
      <w:r w:rsidR="00397ED0" w:rsidRPr="00AF26A6">
        <w:rPr>
          <w:rFonts w:asciiTheme="minorHAnsi" w:hAnsiTheme="minorHAnsi" w:cstheme="minorHAnsi"/>
        </w:rPr>
        <w:t xml:space="preserve"> </w:t>
      </w:r>
      <w:r w:rsidR="0011706F" w:rsidRPr="00AF26A6">
        <w:rPr>
          <w:rFonts w:asciiTheme="minorHAnsi" w:hAnsiTheme="minorHAnsi" w:cstheme="minorHAnsi"/>
        </w:rPr>
        <w:t>balancing a trust account</w:t>
      </w:r>
      <w:r w:rsidR="008D02AC" w:rsidRPr="00AF26A6">
        <w:rPr>
          <w:rFonts w:asciiTheme="minorHAnsi" w:hAnsiTheme="minorHAnsi" w:cstheme="minorHAnsi"/>
        </w:rPr>
        <w:t>.</w:t>
      </w:r>
      <w:r w:rsidR="0096630A" w:rsidRPr="00AF26A6">
        <w:rPr>
          <w:rFonts w:asciiTheme="minorHAnsi" w:hAnsiTheme="minorHAnsi" w:cstheme="minorHAnsi"/>
        </w:rPr>
        <w:t xml:space="preserve"> </w:t>
      </w:r>
      <w:r w:rsidR="00694F35" w:rsidRPr="00AF26A6">
        <w:rPr>
          <w:rFonts w:asciiTheme="minorHAnsi" w:hAnsiTheme="minorHAnsi" w:cstheme="minorHAnsi"/>
        </w:rPr>
        <w:t xml:space="preserve">It also helps the lawyer </w:t>
      </w:r>
      <w:r w:rsidR="00FB6136" w:rsidRPr="00AF26A6">
        <w:rPr>
          <w:rFonts w:asciiTheme="minorHAnsi" w:hAnsiTheme="minorHAnsi" w:cstheme="minorHAnsi"/>
        </w:rPr>
        <w:t xml:space="preserve">quickly </w:t>
      </w:r>
      <w:r w:rsidR="001F473F" w:rsidRPr="00AF26A6">
        <w:rPr>
          <w:rFonts w:asciiTheme="minorHAnsi" w:hAnsiTheme="minorHAnsi" w:cstheme="minorHAnsi"/>
        </w:rPr>
        <w:t xml:space="preserve">answer </w:t>
      </w:r>
      <w:r w:rsidR="0029668B" w:rsidRPr="00AF26A6">
        <w:rPr>
          <w:rFonts w:asciiTheme="minorHAnsi" w:hAnsiTheme="minorHAnsi" w:cstheme="minorHAnsi"/>
        </w:rPr>
        <w:t>if the</w:t>
      </w:r>
      <w:r w:rsidR="000D122C" w:rsidRPr="00AF26A6">
        <w:rPr>
          <w:rFonts w:asciiTheme="minorHAnsi" w:hAnsiTheme="minorHAnsi" w:cstheme="minorHAnsi"/>
        </w:rPr>
        <w:t xml:space="preserve"> client </w:t>
      </w:r>
      <w:r w:rsidR="008D02AC" w:rsidRPr="00AF26A6">
        <w:rPr>
          <w:rFonts w:asciiTheme="minorHAnsi" w:hAnsiTheme="minorHAnsi" w:cstheme="minorHAnsi"/>
        </w:rPr>
        <w:t>ask</w:t>
      </w:r>
      <w:r w:rsidR="0029668B" w:rsidRPr="00AF26A6">
        <w:rPr>
          <w:rFonts w:asciiTheme="minorHAnsi" w:hAnsiTheme="minorHAnsi" w:cstheme="minorHAnsi"/>
        </w:rPr>
        <w:t>s</w:t>
      </w:r>
      <w:r w:rsidR="008D02AC" w:rsidRPr="00AF26A6">
        <w:rPr>
          <w:rFonts w:asciiTheme="minorHAnsi" w:hAnsiTheme="minorHAnsi" w:cstheme="minorHAnsi"/>
        </w:rPr>
        <w:t xml:space="preserve"> how much money is in </w:t>
      </w:r>
      <w:r w:rsidR="00D32CCC" w:rsidRPr="00AF26A6">
        <w:rPr>
          <w:rFonts w:asciiTheme="minorHAnsi" w:hAnsiTheme="minorHAnsi" w:cstheme="minorHAnsi"/>
        </w:rPr>
        <w:t xml:space="preserve">their </w:t>
      </w:r>
      <w:r w:rsidR="008D02AC" w:rsidRPr="00AF26A6">
        <w:rPr>
          <w:rFonts w:asciiTheme="minorHAnsi" w:hAnsiTheme="minorHAnsi" w:cstheme="minorHAnsi"/>
        </w:rPr>
        <w:t>trust account,</w:t>
      </w:r>
      <w:r w:rsidR="00971147" w:rsidRPr="00AF26A6">
        <w:rPr>
          <w:rFonts w:asciiTheme="minorHAnsi" w:hAnsiTheme="minorHAnsi" w:cstheme="minorHAnsi"/>
        </w:rPr>
        <w:t xml:space="preserve"> boost</w:t>
      </w:r>
      <w:r w:rsidR="00A377F0" w:rsidRPr="00AF26A6">
        <w:rPr>
          <w:rFonts w:asciiTheme="minorHAnsi" w:hAnsiTheme="minorHAnsi" w:cstheme="minorHAnsi"/>
        </w:rPr>
        <w:t>ing</w:t>
      </w:r>
      <w:r w:rsidR="00971147" w:rsidRPr="00AF26A6">
        <w:rPr>
          <w:rFonts w:asciiTheme="minorHAnsi" w:hAnsiTheme="minorHAnsi" w:cstheme="minorHAnsi"/>
        </w:rPr>
        <w:t xml:space="preserve"> </w:t>
      </w:r>
      <w:r w:rsidR="008D02AC" w:rsidRPr="00AF26A6">
        <w:rPr>
          <w:rFonts w:asciiTheme="minorHAnsi" w:hAnsiTheme="minorHAnsi" w:cstheme="minorHAnsi"/>
        </w:rPr>
        <w:t>client confidence in the lawyer and avoid</w:t>
      </w:r>
      <w:r w:rsidR="00B80A88" w:rsidRPr="00AF26A6">
        <w:rPr>
          <w:rFonts w:asciiTheme="minorHAnsi" w:hAnsiTheme="minorHAnsi" w:cstheme="minorHAnsi"/>
        </w:rPr>
        <w:t>ing</w:t>
      </w:r>
      <w:r w:rsidR="00971147" w:rsidRPr="00AF26A6">
        <w:rPr>
          <w:rFonts w:asciiTheme="minorHAnsi" w:hAnsiTheme="minorHAnsi" w:cstheme="minorHAnsi"/>
        </w:rPr>
        <w:t xml:space="preserve"> </w:t>
      </w:r>
      <w:r w:rsidR="008D02AC" w:rsidRPr="00AF26A6">
        <w:rPr>
          <w:rFonts w:asciiTheme="minorHAnsi" w:hAnsiTheme="minorHAnsi" w:cstheme="minorHAnsi"/>
        </w:rPr>
        <w:t>on the spot mathematics.</w:t>
      </w:r>
    </w:p>
    <w:p w14:paraId="00BEA192" w14:textId="77777777" w:rsidR="00A02657" w:rsidRPr="00AF26A6" w:rsidRDefault="00A02657" w:rsidP="00AC163F">
      <w:pPr>
        <w:tabs>
          <w:tab w:val="left" w:pos="360"/>
          <w:tab w:val="center" w:leader="dot" w:pos="6480"/>
          <w:tab w:val="right" w:leader="dot" w:pos="9360"/>
        </w:tabs>
        <w:jc w:val="both"/>
        <w:rPr>
          <w:rFonts w:asciiTheme="minorHAnsi" w:hAnsiTheme="minorHAnsi" w:cstheme="minorHAnsi"/>
          <w:b/>
          <w:bCs/>
        </w:rPr>
      </w:pPr>
    </w:p>
    <w:p w14:paraId="2861AE61" w14:textId="62E086A9" w:rsidR="0039444E" w:rsidRPr="00AF26A6" w:rsidRDefault="008D02AC" w:rsidP="00AC163F">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bCs/>
        </w:rPr>
        <w:t>Co</w:t>
      </w:r>
      <w:r w:rsidRPr="00AF26A6">
        <w:rPr>
          <w:rFonts w:asciiTheme="minorHAnsi" w:hAnsiTheme="minorHAnsi" w:cstheme="minorHAnsi"/>
          <w:b/>
        </w:rPr>
        <w:t>mmunicating Trust Account Information to the Client</w:t>
      </w:r>
    </w:p>
    <w:p w14:paraId="466B7603" w14:textId="35A5AE0E" w:rsidR="008D02AC" w:rsidRPr="00AF26A6" w:rsidRDefault="008D02AC" w:rsidP="00B2399A">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 xml:space="preserve">The Texas Disciplinary Rules of Professional Conduct require accountings under two rules:  1.14 (b) (safekeeping of property) and </w:t>
      </w:r>
      <w:r w:rsidRPr="00AF26A6">
        <w:rPr>
          <w:rFonts w:asciiTheme="minorHAnsi" w:hAnsiTheme="minorHAnsi" w:cstheme="minorHAnsi"/>
        </w:rPr>
        <w:lastRenderedPageBreak/>
        <w:t>1.04 (d) (contingent fee). Rule 1.15 (d) requires the return of unearned fees when the representation is terminated.</w:t>
      </w:r>
      <w:r w:rsidR="00A90242" w:rsidRPr="00AF26A6">
        <w:rPr>
          <w:rStyle w:val="FootnoteReference"/>
          <w:rFonts w:asciiTheme="minorHAnsi" w:hAnsiTheme="minorHAnsi" w:cstheme="minorHAnsi"/>
        </w:rPr>
        <w:footnoteReference w:id="54"/>
      </w:r>
    </w:p>
    <w:p w14:paraId="239B2277" w14:textId="30132807" w:rsidR="008D02AC" w:rsidRPr="00AF26A6" w:rsidRDefault="008D02AC" w:rsidP="0039444E">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Rule 1.14 (b) requires the lawyer to notify the client promptly when in receipt o</w:t>
      </w:r>
      <w:r w:rsidR="00334EA1" w:rsidRPr="00AF26A6">
        <w:rPr>
          <w:rFonts w:asciiTheme="minorHAnsi" w:hAnsiTheme="minorHAnsi" w:cstheme="minorHAnsi"/>
        </w:rPr>
        <w:t>f funds belonging to the client</w:t>
      </w:r>
      <w:r w:rsidRPr="00AF26A6">
        <w:rPr>
          <w:rFonts w:asciiTheme="minorHAnsi" w:hAnsiTheme="minorHAnsi" w:cstheme="minorHAnsi"/>
        </w:rPr>
        <w:t xml:space="preserve"> or a third person to whom the client owes money. If the client or third person requests an accounting, </w:t>
      </w:r>
      <w:r w:rsidR="00654ADB" w:rsidRPr="00AF26A6">
        <w:rPr>
          <w:rFonts w:asciiTheme="minorHAnsi" w:hAnsiTheme="minorHAnsi" w:cstheme="minorHAnsi"/>
        </w:rPr>
        <w:t>the lawyer must deliver it.</w:t>
      </w:r>
      <w:r w:rsidRPr="00AF26A6">
        <w:rPr>
          <w:rFonts w:asciiTheme="minorHAnsi" w:hAnsiTheme="minorHAnsi" w:cstheme="minorHAnsi"/>
        </w:rPr>
        <w:t xml:space="preserve"> </w:t>
      </w:r>
      <w:r w:rsidR="00023995" w:rsidRPr="00AF26A6">
        <w:rPr>
          <w:rFonts w:asciiTheme="minorHAnsi" w:hAnsiTheme="minorHAnsi" w:cstheme="minorHAnsi"/>
        </w:rPr>
        <w:t xml:space="preserve">While </w:t>
      </w:r>
      <w:r w:rsidRPr="00AF26A6">
        <w:rPr>
          <w:rFonts w:asciiTheme="minorHAnsi" w:hAnsiTheme="minorHAnsi" w:cstheme="minorHAnsi"/>
        </w:rPr>
        <w:t xml:space="preserve">Rule 1.14 (b) does not specify that the accounting </w:t>
      </w:r>
      <w:r w:rsidR="000E377A" w:rsidRPr="00AF26A6">
        <w:rPr>
          <w:rFonts w:asciiTheme="minorHAnsi" w:hAnsiTheme="minorHAnsi" w:cstheme="minorHAnsi"/>
        </w:rPr>
        <w:t>must</w:t>
      </w:r>
      <w:r w:rsidRPr="00AF26A6">
        <w:rPr>
          <w:rFonts w:asciiTheme="minorHAnsi" w:hAnsiTheme="minorHAnsi" w:cstheme="minorHAnsi"/>
        </w:rPr>
        <w:t xml:space="preserve"> be in writing</w:t>
      </w:r>
      <w:r w:rsidR="00E924A0" w:rsidRPr="00AF26A6">
        <w:rPr>
          <w:rFonts w:asciiTheme="minorHAnsi" w:hAnsiTheme="minorHAnsi" w:cstheme="minorHAnsi"/>
        </w:rPr>
        <w:t>,</w:t>
      </w:r>
      <w:r w:rsidRPr="00AF26A6">
        <w:rPr>
          <w:rFonts w:asciiTheme="minorHAnsi" w:hAnsiTheme="minorHAnsi" w:cstheme="minorHAnsi"/>
        </w:rPr>
        <w:t xml:space="preserve"> </w:t>
      </w:r>
      <w:r w:rsidR="00A25674" w:rsidRPr="00AF26A6">
        <w:rPr>
          <w:rFonts w:asciiTheme="minorHAnsi" w:hAnsiTheme="minorHAnsi" w:cstheme="minorHAnsi"/>
        </w:rPr>
        <w:t xml:space="preserve">a written accounting </w:t>
      </w:r>
      <w:r w:rsidR="007563A7" w:rsidRPr="00AF26A6">
        <w:rPr>
          <w:rFonts w:asciiTheme="minorHAnsi" w:hAnsiTheme="minorHAnsi" w:cstheme="minorHAnsi"/>
        </w:rPr>
        <w:t xml:space="preserve">is required under </w:t>
      </w:r>
      <w:r w:rsidRPr="00AF26A6">
        <w:rPr>
          <w:rFonts w:asciiTheme="minorHAnsi" w:hAnsiTheme="minorHAnsi" w:cstheme="minorHAnsi"/>
        </w:rPr>
        <w:t xml:space="preserve">Rule 1.04 (d) in all contingent fee cases regardless of whether the client has asked for it.  </w:t>
      </w:r>
    </w:p>
    <w:p w14:paraId="7B08FA57" w14:textId="69F35F52" w:rsidR="002D763A" w:rsidRPr="00AF26A6" w:rsidRDefault="008D02AC" w:rsidP="008D02AC">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rPr>
        <w:t>Rule 1.15 (d) specifies “refunding any advance payments of fee that has no</w:t>
      </w:r>
      <w:r w:rsidR="00A13C6F" w:rsidRPr="00AF26A6">
        <w:rPr>
          <w:rFonts w:asciiTheme="minorHAnsi" w:hAnsiTheme="minorHAnsi" w:cstheme="minorHAnsi"/>
        </w:rPr>
        <w:t>t been earned.” Obviously</w:t>
      </w:r>
      <w:r w:rsidR="003F20BB" w:rsidRPr="00AF26A6">
        <w:rPr>
          <w:rFonts w:asciiTheme="minorHAnsi" w:hAnsiTheme="minorHAnsi" w:cstheme="minorHAnsi"/>
        </w:rPr>
        <w:t>,</w:t>
      </w:r>
      <w:r w:rsidR="00A13C6F" w:rsidRPr="00AF26A6">
        <w:rPr>
          <w:rFonts w:asciiTheme="minorHAnsi" w:hAnsiTheme="minorHAnsi" w:cstheme="minorHAnsi"/>
        </w:rPr>
        <w:t xml:space="preserve"> </w:t>
      </w:r>
      <w:r w:rsidR="00A42583" w:rsidRPr="00AF26A6">
        <w:rPr>
          <w:rFonts w:asciiTheme="minorHAnsi" w:hAnsiTheme="minorHAnsi" w:cstheme="minorHAnsi"/>
        </w:rPr>
        <w:t>any</w:t>
      </w:r>
      <w:r w:rsidRPr="00AF26A6">
        <w:rPr>
          <w:rFonts w:asciiTheme="minorHAnsi" w:hAnsiTheme="minorHAnsi" w:cstheme="minorHAnsi"/>
        </w:rPr>
        <w:t xml:space="preserve"> fee </w:t>
      </w:r>
      <w:r w:rsidR="00A42583" w:rsidRPr="00AF26A6">
        <w:rPr>
          <w:rFonts w:asciiTheme="minorHAnsi" w:hAnsiTheme="minorHAnsi" w:cstheme="minorHAnsi"/>
        </w:rPr>
        <w:t xml:space="preserve">that </w:t>
      </w:r>
      <w:r w:rsidRPr="00AF26A6">
        <w:rPr>
          <w:rFonts w:asciiTheme="minorHAnsi" w:hAnsiTheme="minorHAnsi" w:cstheme="minorHAnsi"/>
        </w:rPr>
        <w:t>has not been earned</w:t>
      </w:r>
      <w:r w:rsidR="00A42583" w:rsidRPr="00AF26A6">
        <w:rPr>
          <w:rFonts w:asciiTheme="minorHAnsi" w:hAnsiTheme="minorHAnsi" w:cstheme="minorHAnsi"/>
        </w:rPr>
        <w:t xml:space="preserve"> </w:t>
      </w:r>
      <w:r w:rsidRPr="00AF26A6">
        <w:rPr>
          <w:rFonts w:asciiTheme="minorHAnsi" w:hAnsiTheme="minorHAnsi" w:cstheme="minorHAnsi"/>
        </w:rPr>
        <w:t xml:space="preserve">belongs in </w:t>
      </w:r>
      <w:r w:rsidR="00A42583" w:rsidRPr="00AF26A6">
        <w:rPr>
          <w:rFonts w:asciiTheme="minorHAnsi" w:hAnsiTheme="minorHAnsi" w:cstheme="minorHAnsi"/>
        </w:rPr>
        <w:t>a</w:t>
      </w:r>
      <w:r w:rsidRPr="00AF26A6">
        <w:rPr>
          <w:rFonts w:asciiTheme="minorHAnsi" w:hAnsiTheme="minorHAnsi" w:cstheme="minorHAnsi"/>
        </w:rPr>
        <w:t xml:space="preserve"> trust account. </w:t>
      </w:r>
      <w:r w:rsidR="00BC056E" w:rsidRPr="00AF26A6">
        <w:rPr>
          <w:rFonts w:asciiTheme="minorHAnsi" w:hAnsiTheme="minorHAnsi" w:cstheme="minorHAnsi"/>
        </w:rPr>
        <w:t>If t</w:t>
      </w:r>
      <w:r w:rsidRPr="00AF26A6">
        <w:rPr>
          <w:rFonts w:asciiTheme="minorHAnsi" w:hAnsiTheme="minorHAnsi" w:cstheme="minorHAnsi"/>
        </w:rPr>
        <w:t>he</w:t>
      </w:r>
      <w:r w:rsidR="00083C92" w:rsidRPr="00AF26A6">
        <w:rPr>
          <w:rFonts w:asciiTheme="minorHAnsi" w:hAnsiTheme="minorHAnsi" w:cstheme="minorHAnsi"/>
        </w:rPr>
        <w:t xml:space="preserve"> trust account records have </w:t>
      </w:r>
      <w:r w:rsidR="00A42583" w:rsidRPr="00AF26A6">
        <w:rPr>
          <w:rFonts w:asciiTheme="minorHAnsi" w:hAnsiTheme="minorHAnsi" w:cstheme="minorHAnsi"/>
        </w:rPr>
        <w:t>been</w:t>
      </w:r>
      <w:r w:rsidRPr="00AF26A6">
        <w:rPr>
          <w:rFonts w:asciiTheme="minorHAnsi" w:hAnsiTheme="minorHAnsi" w:cstheme="minorHAnsi"/>
        </w:rPr>
        <w:t xml:space="preserve"> properly maintained</w:t>
      </w:r>
      <w:r w:rsidR="00A42583" w:rsidRPr="00AF26A6">
        <w:rPr>
          <w:rFonts w:asciiTheme="minorHAnsi" w:hAnsiTheme="minorHAnsi" w:cstheme="minorHAnsi"/>
        </w:rPr>
        <w:t>,</w:t>
      </w:r>
      <w:r w:rsidR="00053BB8" w:rsidRPr="00AF26A6">
        <w:rPr>
          <w:rFonts w:asciiTheme="minorHAnsi" w:hAnsiTheme="minorHAnsi" w:cstheme="minorHAnsi"/>
        </w:rPr>
        <w:t xml:space="preserve"> the lawyer</w:t>
      </w:r>
      <w:r w:rsidRPr="00AF26A6">
        <w:rPr>
          <w:rFonts w:asciiTheme="minorHAnsi" w:hAnsiTheme="minorHAnsi" w:cstheme="minorHAnsi"/>
        </w:rPr>
        <w:t xml:space="preserve"> </w:t>
      </w:r>
      <w:r w:rsidR="002A00D1" w:rsidRPr="00AF26A6">
        <w:rPr>
          <w:rFonts w:asciiTheme="minorHAnsi" w:hAnsiTheme="minorHAnsi" w:cstheme="minorHAnsi"/>
        </w:rPr>
        <w:t>can</w:t>
      </w:r>
      <w:r w:rsidRPr="00AF26A6">
        <w:rPr>
          <w:rFonts w:asciiTheme="minorHAnsi" w:hAnsiTheme="minorHAnsi" w:cstheme="minorHAnsi"/>
        </w:rPr>
        <w:t xml:space="preserve"> quickly identify the amount owed to the client upon termination. </w:t>
      </w:r>
      <w:r w:rsidR="00053BB8" w:rsidRPr="00AF26A6">
        <w:rPr>
          <w:rFonts w:asciiTheme="minorHAnsi" w:hAnsiTheme="minorHAnsi" w:cstheme="minorHAnsi"/>
        </w:rPr>
        <w:t>How</w:t>
      </w:r>
      <w:r w:rsidRPr="00AF26A6">
        <w:rPr>
          <w:rFonts w:asciiTheme="minorHAnsi" w:hAnsiTheme="minorHAnsi" w:cstheme="minorHAnsi"/>
        </w:rPr>
        <w:t xml:space="preserve"> the termination arose is irrelevant </w:t>
      </w:r>
      <w:r w:rsidR="00B21B0F" w:rsidRPr="00AF26A6">
        <w:rPr>
          <w:rFonts w:asciiTheme="minorHAnsi" w:hAnsiTheme="minorHAnsi" w:cstheme="minorHAnsi"/>
        </w:rPr>
        <w:t xml:space="preserve">under </w:t>
      </w:r>
      <w:r w:rsidRPr="00AF26A6">
        <w:rPr>
          <w:rFonts w:asciiTheme="minorHAnsi" w:hAnsiTheme="minorHAnsi" w:cstheme="minorHAnsi"/>
        </w:rPr>
        <w:t xml:space="preserve">Rule 1.15 (d). </w:t>
      </w:r>
      <w:r w:rsidR="007B1831" w:rsidRPr="00AF26A6">
        <w:rPr>
          <w:rFonts w:asciiTheme="minorHAnsi" w:hAnsiTheme="minorHAnsi" w:cstheme="minorHAnsi"/>
        </w:rPr>
        <w:t xml:space="preserve">Even </w:t>
      </w:r>
      <w:r w:rsidR="005A3E7D" w:rsidRPr="00AF26A6">
        <w:rPr>
          <w:rFonts w:asciiTheme="minorHAnsi" w:hAnsiTheme="minorHAnsi" w:cstheme="minorHAnsi"/>
        </w:rPr>
        <w:t>if the client fired the lawyer</w:t>
      </w:r>
      <w:r w:rsidRPr="00AF26A6">
        <w:rPr>
          <w:rFonts w:asciiTheme="minorHAnsi" w:hAnsiTheme="minorHAnsi" w:cstheme="minorHAnsi"/>
        </w:rPr>
        <w:t xml:space="preserve"> without cause, the unearned fee must</w:t>
      </w:r>
      <w:r w:rsidR="002D763A" w:rsidRPr="00AF26A6">
        <w:rPr>
          <w:rFonts w:asciiTheme="minorHAnsi" w:hAnsiTheme="minorHAnsi" w:cstheme="minorHAnsi"/>
        </w:rPr>
        <w:t xml:space="preserve"> be</w:t>
      </w:r>
      <w:r w:rsidRPr="00AF26A6">
        <w:rPr>
          <w:rFonts w:asciiTheme="minorHAnsi" w:hAnsiTheme="minorHAnsi" w:cstheme="minorHAnsi"/>
        </w:rPr>
        <w:t xml:space="preserve"> refunded.</w:t>
      </w:r>
      <w:r w:rsidR="00436BE3" w:rsidRPr="00AF26A6">
        <w:rPr>
          <w:rStyle w:val="FootnoteReference"/>
          <w:rFonts w:asciiTheme="minorHAnsi" w:hAnsiTheme="minorHAnsi" w:cstheme="minorHAnsi"/>
        </w:rPr>
        <w:footnoteReference w:id="55"/>
      </w:r>
      <w:r w:rsidRPr="00AF26A6">
        <w:rPr>
          <w:rFonts w:asciiTheme="minorHAnsi" w:hAnsiTheme="minorHAnsi" w:cstheme="minorHAnsi"/>
        </w:rPr>
        <w:t xml:space="preserve"> </w:t>
      </w:r>
      <w:r w:rsidR="00334EA1" w:rsidRPr="00AF26A6">
        <w:rPr>
          <w:rFonts w:asciiTheme="minorHAnsi" w:hAnsiTheme="minorHAnsi" w:cstheme="minorHAnsi"/>
        </w:rPr>
        <w:t>The</w:t>
      </w:r>
      <w:r w:rsidR="00654ADB" w:rsidRPr="00AF26A6">
        <w:rPr>
          <w:rFonts w:asciiTheme="minorHAnsi" w:hAnsiTheme="minorHAnsi" w:cstheme="minorHAnsi"/>
        </w:rPr>
        <w:t xml:space="preserve"> “When to Use a </w:t>
      </w:r>
      <w:r w:rsidR="00564712" w:rsidRPr="00AF26A6">
        <w:rPr>
          <w:rFonts w:asciiTheme="minorHAnsi" w:hAnsiTheme="minorHAnsi" w:cstheme="minorHAnsi"/>
        </w:rPr>
        <w:t xml:space="preserve">Trust Account” </w:t>
      </w:r>
      <w:r w:rsidR="00737CBD" w:rsidRPr="00AF26A6">
        <w:rPr>
          <w:rFonts w:asciiTheme="minorHAnsi" w:hAnsiTheme="minorHAnsi" w:cstheme="minorHAnsi"/>
        </w:rPr>
        <w:t xml:space="preserve">section </w:t>
      </w:r>
      <w:r w:rsidR="005C134F" w:rsidRPr="00AF26A6">
        <w:rPr>
          <w:rFonts w:asciiTheme="minorHAnsi" w:hAnsiTheme="minorHAnsi" w:cstheme="minorHAnsi"/>
        </w:rPr>
        <w:t>discusses</w:t>
      </w:r>
      <w:r w:rsidR="00654ADB" w:rsidRPr="00AF26A6">
        <w:rPr>
          <w:rFonts w:asciiTheme="minorHAnsi" w:hAnsiTheme="minorHAnsi" w:cstheme="minorHAnsi"/>
        </w:rPr>
        <w:t xml:space="preserve"> </w:t>
      </w:r>
      <w:r w:rsidR="00564712" w:rsidRPr="00AF26A6">
        <w:rPr>
          <w:rFonts w:asciiTheme="minorHAnsi" w:hAnsiTheme="minorHAnsi" w:cstheme="minorHAnsi"/>
        </w:rPr>
        <w:t xml:space="preserve">the problem with </w:t>
      </w:r>
      <w:r w:rsidR="00654ADB" w:rsidRPr="00AF26A6">
        <w:rPr>
          <w:rFonts w:asciiTheme="minorHAnsi" w:hAnsiTheme="minorHAnsi" w:cstheme="minorHAnsi"/>
        </w:rPr>
        <w:t>nonrefundable</w:t>
      </w:r>
      <w:r w:rsidRPr="00AF26A6">
        <w:rPr>
          <w:rFonts w:asciiTheme="minorHAnsi" w:hAnsiTheme="minorHAnsi" w:cstheme="minorHAnsi"/>
        </w:rPr>
        <w:t xml:space="preserve"> retainers.  </w:t>
      </w:r>
    </w:p>
    <w:p w14:paraId="49718F83" w14:textId="77777777" w:rsidR="002D763A" w:rsidRPr="00AF26A6" w:rsidRDefault="002D763A" w:rsidP="00AC163F">
      <w:pPr>
        <w:tabs>
          <w:tab w:val="left" w:pos="360"/>
          <w:tab w:val="center" w:leader="dot" w:pos="6480"/>
          <w:tab w:val="right" w:leader="dot" w:pos="9360"/>
        </w:tabs>
        <w:jc w:val="both"/>
        <w:rPr>
          <w:rFonts w:asciiTheme="minorHAnsi" w:hAnsiTheme="minorHAnsi" w:cstheme="minorHAnsi"/>
        </w:rPr>
      </w:pPr>
    </w:p>
    <w:p w14:paraId="57399B56" w14:textId="647843B8" w:rsidR="0039444E" w:rsidRPr="008E77E1" w:rsidRDefault="00BB327C" w:rsidP="0098446D">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Although t</w:t>
      </w:r>
      <w:r w:rsidR="008D02AC" w:rsidRPr="00AF26A6">
        <w:rPr>
          <w:rFonts w:asciiTheme="minorHAnsi" w:hAnsiTheme="minorHAnsi" w:cstheme="minorHAnsi"/>
        </w:rPr>
        <w:t>he disciplinary rules are silent about sending clients written</w:t>
      </w:r>
      <w:r w:rsidR="00611950" w:rsidRPr="00AF26A6">
        <w:rPr>
          <w:rFonts w:asciiTheme="minorHAnsi" w:hAnsiTheme="minorHAnsi" w:cstheme="minorHAnsi"/>
        </w:rPr>
        <w:t xml:space="preserve"> </w:t>
      </w:r>
      <w:r w:rsidR="008D02AC" w:rsidRPr="00AF26A6">
        <w:rPr>
          <w:rFonts w:asciiTheme="minorHAnsi" w:hAnsiTheme="minorHAnsi" w:cstheme="minorHAnsi"/>
        </w:rPr>
        <w:t>monthly invoices</w:t>
      </w:r>
      <w:r w:rsidR="00984A2F" w:rsidRPr="00AF26A6">
        <w:rPr>
          <w:rFonts w:asciiTheme="minorHAnsi" w:hAnsiTheme="minorHAnsi" w:cstheme="minorHAnsi"/>
        </w:rPr>
        <w:t xml:space="preserve"> with a summary of </w:t>
      </w:r>
      <w:r w:rsidR="00684427" w:rsidRPr="00AF26A6">
        <w:rPr>
          <w:rFonts w:asciiTheme="minorHAnsi" w:hAnsiTheme="minorHAnsi" w:cstheme="minorHAnsi"/>
        </w:rPr>
        <w:t>the client’s trust account activity</w:t>
      </w:r>
      <w:r w:rsidR="00984A2F" w:rsidRPr="00AF26A6">
        <w:rPr>
          <w:rFonts w:asciiTheme="minorHAnsi" w:hAnsiTheme="minorHAnsi" w:cstheme="minorHAnsi"/>
        </w:rPr>
        <w:t>,</w:t>
      </w:r>
      <w:r w:rsidR="008D02AC" w:rsidRPr="00AF26A6">
        <w:rPr>
          <w:rFonts w:asciiTheme="minorHAnsi" w:hAnsiTheme="minorHAnsi" w:cstheme="minorHAnsi"/>
        </w:rPr>
        <w:t xml:space="preserve"> it is good law office management to </w:t>
      </w:r>
      <w:r w:rsidR="00684427" w:rsidRPr="00AF26A6">
        <w:rPr>
          <w:rFonts w:asciiTheme="minorHAnsi" w:hAnsiTheme="minorHAnsi" w:cstheme="minorHAnsi"/>
        </w:rPr>
        <w:t>do so</w:t>
      </w:r>
      <w:r w:rsidR="008D02AC" w:rsidRPr="00AF26A6">
        <w:rPr>
          <w:rFonts w:asciiTheme="minorHAnsi" w:hAnsiTheme="minorHAnsi" w:cstheme="minorHAnsi"/>
        </w:rPr>
        <w:t xml:space="preserve">. If a client is inactive, </w:t>
      </w:r>
      <w:r w:rsidR="00AE4BDB" w:rsidRPr="00AF26A6">
        <w:rPr>
          <w:rFonts w:asciiTheme="minorHAnsi" w:hAnsiTheme="minorHAnsi" w:cstheme="minorHAnsi"/>
        </w:rPr>
        <w:t xml:space="preserve">a monthly invoice </w:t>
      </w:r>
      <w:r w:rsidR="008D02AC" w:rsidRPr="00AF26A6">
        <w:rPr>
          <w:rFonts w:asciiTheme="minorHAnsi" w:hAnsiTheme="minorHAnsi" w:cstheme="minorHAnsi"/>
        </w:rPr>
        <w:t xml:space="preserve">may not be </w:t>
      </w:r>
      <w:r w:rsidR="002D763A" w:rsidRPr="00AF26A6">
        <w:rPr>
          <w:rFonts w:asciiTheme="minorHAnsi" w:hAnsiTheme="minorHAnsi" w:cstheme="minorHAnsi"/>
        </w:rPr>
        <w:t>necessary,</w:t>
      </w:r>
      <w:r w:rsidR="008D02AC" w:rsidRPr="00AF26A6">
        <w:rPr>
          <w:rFonts w:asciiTheme="minorHAnsi" w:hAnsiTheme="minorHAnsi" w:cstheme="minorHAnsi"/>
        </w:rPr>
        <w:t xml:space="preserve"> </w:t>
      </w:r>
      <w:r w:rsidR="00941A6C" w:rsidRPr="00AF26A6">
        <w:rPr>
          <w:rFonts w:asciiTheme="minorHAnsi" w:hAnsiTheme="minorHAnsi" w:cstheme="minorHAnsi"/>
        </w:rPr>
        <w:t xml:space="preserve">but </w:t>
      </w:r>
      <w:r w:rsidR="008D02AC" w:rsidRPr="00AF26A6">
        <w:rPr>
          <w:rFonts w:asciiTheme="minorHAnsi" w:hAnsiTheme="minorHAnsi" w:cstheme="minorHAnsi"/>
        </w:rPr>
        <w:t xml:space="preserve">employee embezzlement </w:t>
      </w:r>
      <w:r w:rsidR="00941A6C" w:rsidRPr="00AF26A6">
        <w:rPr>
          <w:rFonts w:asciiTheme="minorHAnsi" w:hAnsiTheme="minorHAnsi" w:cstheme="minorHAnsi"/>
        </w:rPr>
        <w:t xml:space="preserve">may be deterred </w:t>
      </w:r>
      <w:r w:rsidR="008D02AC" w:rsidRPr="00AF26A6">
        <w:rPr>
          <w:rFonts w:asciiTheme="minorHAnsi" w:hAnsiTheme="minorHAnsi" w:cstheme="minorHAnsi"/>
        </w:rPr>
        <w:t>if the client is also reviewing the statement</w:t>
      </w:r>
      <w:r w:rsidR="007057F2" w:rsidRPr="00AF26A6">
        <w:rPr>
          <w:rFonts w:asciiTheme="minorHAnsi" w:hAnsiTheme="minorHAnsi" w:cstheme="minorHAnsi"/>
        </w:rPr>
        <w:t xml:space="preserve"> on a regular basis</w:t>
      </w:r>
      <w:r w:rsidR="008D02AC" w:rsidRPr="00AF26A6">
        <w:rPr>
          <w:rFonts w:asciiTheme="minorHAnsi" w:hAnsiTheme="minorHAnsi" w:cstheme="minorHAnsi"/>
        </w:rPr>
        <w:t xml:space="preserve">. </w:t>
      </w:r>
      <w:r w:rsidR="00436BE3" w:rsidRPr="00AF26A6">
        <w:rPr>
          <w:rFonts w:asciiTheme="minorHAnsi" w:hAnsiTheme="minorHAnsi" w:cstheme="minorHAnsi"/>
        </w:rPr>
        <w:t>To encourage the client’s timely review, t</w:t>
      </w:r>
      <w:r w:rsidR="008D02AC" w:rsidRPr="00AF26A6">
        <w:rPr>
          <w:rFonts w:asciiTheme="minorHAnsi" w:hAnsiTheme="minorHAnsi" w:cstheme="minorHAnsi"/>
        </w:rPr>
        <w:t xml:space="preserve">he </w:t>
      </w:r>
      <w:r w:rsidR="007F6757" w:rsidRPr="00AF26A6">
        <w:rPr>
          <w:rFonts w:asciiTheme="minorHAnsi" w:hAnsiTheme="minorHAnsi" w:cstheme="minorHAnsi"/>
        </w:rPr>
        <w:t>lawyer</w:t>
      </w:r>
      <w:r w:rsidR="008D02AC" w:rsidRPr="00AF26A6">
        <w:rPr>
          <w:rFonts w:asciiTheme="minorHAnsi" w:hAnsiTheme="minorHAnsi" w:cstheme="minorHAnsi"/>
        </w:rPr>
        <w:t xml:space="preserve"> may want to state</w:t>
      </w:r>
      <w:r w:rsidR="007F6757" w:rsidRPr="00AF26A6">
        <w:rPr>
          <w:rFonts w:asciiTheme="minorHAnsi" w:hAnsiTheme="minorHAnsi" w:cstheme="minorHAnsi"/>
        </w:rPr>
        <w:t xml:space="preserve"> on the invoice</w:t>
      </w:r>
      <w:r w:rsidR="008D02AC" w:rsidRPr="00AF26A6">
        <w:rPr>
          <w:rFonts w:asciiTheme="minorHAnsi" w:hAnsiTheme="minorHAnsi" w:cstheme="minorHAnsi"/>
        </w:rPr>
        <w:t xml:space="preserve"> </w:t>
      </w:r>
      <w:r w:rsidR="008D02AC" w:rsidRPr="00AF26A6">
        <w:rPr>
          <w:rFonts w:asciiTheme="minorHAnsi" w:hAnsiTheme="minorHAnsi" w:cstheme="minorHAnsi"/>
        </w:rPr>
        <w:t>that the client has 14 days, for example, to dispute the bill as per the fee agreement, as suggested earlier in this material.</w:t>
      </w:r>
      <w:r w:rsidR="0046678D" w:rsidRPr="00AF26A6">
        <w:rPr>
          <w:rStyle w:val="FootnoteReference"/>
          <w:rFonts w:asciiTheme="minorHAnsi" w:hAnsiTheme="minorHAnsi" w:cstheme="minorHAnsi"/>
        </w:rPr>
        <w:footnoteReference w:id="56"/>
      </w:r>
      <w:r w:rsidR="008D02AC" w:rsidRPr="00AF26A6">
        <w:rPr>
          <w:rFonts w:asciiTheme="minorHAnsi" w:hAnsiTheme="minorHAnsi" w:cstheme="minorHAnsi"/>
        </w:rPr>
        <w:t xml:space="preserve"> </w:t>
      </w:r>
    </w:p>
    <w:p w14:paraId="6E29F2E9"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b/>
        </w:rPr>
        <w:t>Keeping Trust Account Records</w:t>
      </w:r>
    </w:p>
    <w:p w14:paraId="5A58C808"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rPr>
      </w:pPr>
    </w:p>
    <w:p w14:paraId="05F54EBE" w14:textId="16319DC3" w:rsidR="00000730"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Rule 1.14 (a) </w:t>
      </w:r>
      <w:r w:rsidR="00667E5D" w:rsidRPr="00AF26A6">
        <w:rPr>
          <w:rFonts w:asciiTheme="minorHAnsi" w:hAnsiTheme="minorHAnsi" w:cstheme="minorHAnsi"/>
        </w:rPr>
        <w:t xml:space="preserve">of the </w:t>
      </w:r>
      <w:r w:rsidR="00533EF2" w:rsidRPr="00AF26A6">
        <w:rPr>
          <w:rFonts w:asciiTheme="minorHAnsi" w:hAnsiTheme="minorHAnsi" w:cstheme="minorHAnsi"/>
        </w:rPr>
        <w:t xml:space="preserve">Texas </w:t>
      </w:r>
      <w:r w:rsidR="00667E5D" w:rsidRPr="00AF26A6">
        <w:rPr>
          <w:rFonts w:asciiTheme="minorHAnsi" w:hAnsiTheme="minorHAnsi" w:cstheme="minorHAnsi"/>
        </w:rPr>
        <w:t>Rules of Prof</w:t>
      </w:r>
      <w:r w:rsidR="00680C11" w:rsidRPr="00AF26A6">
        <w:rPr>
          <w:rFonts w:asciiTheme="minorHAnsi" w:hAnsiTheme="minorHAnsi" w:cstheme="minorHAnsi"/>
        </w:rPr>
        <w:t>essional Conduct</w:t>
      </w:r>
      <w:r w:rsidR="00A05A7A" w:rsidRPr="00AF26A6">
        <w:rPr>
          <w:rFonts w:asciiTheme="minorHAnsi" w:hAnsiTheme="minorHAnsi" w:cstheme="minorHAnsi"/>
        </w:rPr>
        <w:t xml:space="preserve"> </w:t>
      </w:r>
      <w:r w:rsidR="00B11B42" w:rsidRPr="00AF26A6">
        <w:rPr>
          <w:rFonts w:asciiTheme="minorHAnsi" w:hAnsiTheme="minorHAnsi" w:cstheme="minorHAnsi"/>
        </w:rPr>
        <w:t>require</w:t>
      </w:r>
      <w:r w:rsidR="00F27F76" w:rsidRPr="00AF26A6">
        <w:rPr>
          <w:rFonts w:asciiTheme="minorHAnsi" w:hAnsiTheme="minorHAnsi" w:cstheme="minorHAnsi"/>
        </w:rPr>
        <w:t>s</w:t>
      </w:r>
      <w:r w:rsidRPr="00AF26A6">
        <w:rPr>
          <w:rFonts w:asciiTheme="minorHAnsi" w:hAnsiTheme="minorHAnsi" w:cstheme="minorHAnsi"/>
        </w:rPr>
        <w:t xml:space="preserve"> a lawyer to keep a client’s trust account records</w:t>
      </w:r>
      <w:r w:rsidR="00000730" w:rsidRPr="00AF26A6">
        <w:rPr>
          <w:rFonts w:asciiTheme="minorHAnsi" w:hAnsiTheme="minorHAnsi" w:cstheme="minorHAnsi"/>
        </w:rPr>
        <w:t xml:space="preserve"> </w:t>
      </w:r>
      <w:r w:rsidRPr="00AF26A6">
        <w:rPr>
          <w:rFonts w:asciiTheme="minorHAnsi" w:hAnsiTheme="minorHAnsi" w:cstheme="minorHAnsi"/>
        </w:rPr>
        <w:t xml:space="preserve">for five years after termination of the client’s representation. As a result, it is advisable to issue a closing letter at the end of representation to establish a date to </w:t>
      </w:r>
      <w:r w:rsidR="00BA4B72" w:rsidRPr="00AF26A6">
        <w:rPr>
          <w:rFonts w:asciiTheme="minorHAnsi" w:hAnsiTheme="minorHAnsi" w:cstheme="minorHAnsi"/>
        </w:rPr>
        <w:t xml:space="preserve">begin tolling time. </w:t>
      </w:r>
    </w:p>
    <w:p w14:paraId="37785A96" w14:textId="77777777" w:rsidR="00000730" w:rsidRPr="00AF26A6" w:rsidRDefault="00000730" w:rsidP="008D02AC">
      <w:pPr>
        <w:tabs>
          <w:tab w:val="left" w:pos="360"/>
          <w:tab w:val="center" w:leader="dot" w:pos="6480"/>
          <w:tab w:val="right" w:leader="dot" w:pos="9360"/>
        </w:tabs>
        <w:jc w:val="both"/>
        <w:rPr>
          <w:rFonts w:asciiTheme="minorHAnsi" w:hAnsiTheme="minorHAnsi" w:cstheme="minorHAnsi"/>
        </w:rPr>
      </w:pPr>
    </w:p>
    <w:p w14:paraId="1AFED09F" w14:textId="3D76BA2D" w:rsidR="00BF7DEC" w:rsidRPr="00AF26A6" w:rsidRDefault="003F24DF"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A lawyer is required to keep records </w:t>
      </w:r>
      <w:r w:rsidR="00000730" w:rsidRPr="00AF26A6">
        <w:rPr>
          <w:rFonts w:asciiTheme="minorHAnsi" w:hAnsiTheme="minorHAnsi" w:cstheme="minorHAnsi"/>
        </w:rPr>
        <w:t>that</w:t>
      </w:r>
      <w:r w:rsidR="008D02AC" w:rsidRPr="00AF26A6">
        <w:rPr>
          <w:rFonts w:asciiTheme="minorHAnsi" w:hAnsiTheme="minorHAnsi" w:cstheme="minorHAnsi"/>
        </w:rPr>
        <w:t xml:space="preserve"> establish how the trust account was used. </w:t>
      </w:r>
      <w:r w:rsidR="00BA4B72" w:rsidRPr="00AF26A6">
        <w:rPr>
          <w:rFonts w:asciiTheme="minorHAnsi" w:hAnsiTheme="minorHAnsi" w:cstheme="minorHAnsi"/>
        </w:rPr>
        <w:t>Under Rule 1</w:t>
      </w:r>
      <w:r w:rsidR="00637D49" w:rsidRPr="00AF26A6">
        <w:rPr>
          <w:rFonts w:asciiTheme="minorHAnsi" w:hAnsiTheme="minorHAnsi" w:cstheme="minorHAnsi"/>
        </w:rPr>
        <w:t>7</w:t>
      </w:r>
      <w:r w:rsidR="00BA4B72" w:rsidRPr="00AF26A6">
        <w:rPr>
          <w:rFonts w:asciiTheme="minorHAnsi" w:hAnsiTheme="minorHAnsi" w:cstheme="minorHAnsi"/>
        </w:rPr>
        <w:t>.10 of the Texas Rules of Disciplinary Procedure, a lawyer shall maintain and preserve</w:t>
      </w:r>
      <w:r w:rsidR="00F01A5C" w:rsidRPr="00AF26A6">
        <w:rPr>
          <w:rFonts w:asciiTheme="minorHAnsi" w:hAnsiTheme="minorHAnsi" w:cstheme="minorHAnsi"/>
        </w:rPr>
        <w:t>:</w:t>
      </w:r>
    </w:p>
    <w:p w14:paraId="3C9624F3" w14:textId="77777777" w:rsidR="00B11B42" w:rsidRPr="00AF26A6" w:rsidRDefault="00B11B42" w:rsidP="00123EC1">
      <w:pPr>
        <w:tabs>
          <w:tab w:val="left" w:pos="360"/>
          <w:tab w:val="center" w:leader="dot" w:pos="6480"/>
          <w:tab w:val="right" w:leader="dot" w:pos="9360"/>
        </w:tabs>
        <w:ind w:left="576" w:right="576"/>
        <w:jc w:val="both"/>
        <w:rPr>
          <w:rFonts w:asciiTheme="minorHAnsi" w:hAnsiTheme="minorHAnsi" w:cstheme="minorHAnsi"/>
          <w:i/>
        </w:rPr>
      </w:pPr>
    </w:p>
    <w:p w14:paraId="76FBF043" w14:textId="6E496DCB" w:rsidR="00F66BC3" w:rsidRPr="00B47712" w:rsidRDefault="00BF7DEC" w:rsidP="00123EC1">
      <w:pPr>
        <w:tabs>
          <w:tab w:val="left" w:pos="360"/>
          <w:tab w:val="center" w:leader="dot" w:pos="6480"/>
          <w:tab w:val="right" w:leader="dot" w:pos="9360"/>
        </w:tabs>
        <w:ind w:left="576" w:right="576"/>
        <w:jc w:val="both"/>
        <w:rPr>
          <w:rFonts w:asciiTheme="minorHAnsi" w:hAnsiTheme="minorHAnsi" w:cstheme="minorHAnsi"/>
          <w:iCs/>
        </w:rPr>
      </w:pPr>
      <w:r w:rsidRPr="00B47712">
        <w:rPr>
          <w:rFonts w:asciiTheme="minorHAnsi" w:hAnsiTheme="minorHAnsi" w:cstheme="minorHAnsi"/>
          <w:iCs/>
        </w:rPr>
        <w:t>the records of such accounts, including checkbooks, canceled checks, check stubs, check registers, bank statements, vouchers, deposit slips, ledgers, journals, closing statements, accountings, and other statements of receipts and disbursements rendered to clients or other parties with regard to client trust funds or other similar records clearly reflecting the date, amount, source, and explanation for all receipts, withdrawals, deliveries, and disbursements of the funds or other property of a client</w:t>
      </w:r>
      <w:r w:rsidR="00F66BC3" w:rsidRPr="00B47712">
        <w:rPr>
          <w:rFonts w:asciiTheme="minorHAnsi" w:hAnsiTheme="minorHAnsi" w:cstheme="minorHAnsi"/>
          <w:iCs/>
        </w:rPr>
        <w:t>.</w:t>
      </w:r>
      <w:r w:rsidR="00F66BC3" w:rsidRPr="00B47712">
        <w:rPr>
          <w:rStyle w:val="FootnoteReference"/>
          <w:rFonts w:asciiTheme="minorHAnsi" w:hAnsiTheme="minorHAnsi" w:cstheme="minorHAnsi"/>
          <w:iCs/>
        </w:rPr>
        <w:footnoteReference w:id="57"/>
      </w:r>
    </w:p>
    <w:p w14:paraId="084EDC5B" w14:textId="77777777" w:rsidR="00A02657" w:rsidRPr="00AF26A6" w:rsidRDefault="00A02657" w:rsidP="008E77E1">
      <w:pPr>
        <w:tabs>
          <w:tab w:val="left" w:pos="360"/>
          <w:tab w:val="center" w:leader="dot" w:pos="6480"/>
          <w:tab w:val="right" w:leader="dot" w:pos="9360"/>
        </w:tabs>
        <w:ind w:right="576"/>
        <w:jc w:val="both"/>
        <w:rPr>
          <w:rFonts w:asciiTheme="minorHAnsi" w:hAnsiTheme="minorHAnsi" w:cstheme="minorHAnsi"/>
        </w:rPr>
      </w:pPr>
    </w:p>
    <w:p w14:paraId="7550C706" w14:textId="77777777" w:rsidR="008D02AC" w:rsidRPr="00AF26A6" w:rsidRDefault="008D02AC" w:rsidP="008D02AC">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Closing the Trust Account</w:t>
      </w:r>
    </w:p>
    <w:p w14:paraId="59CCDB64" w14:textId="6484A931" w:rsidR="000E5508" w:rsidRPr="00AF26A6" w:rsidRDefault="008D02AC"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Closing a trust account requires returning unearned fees </w:t>
      </w:r>
      <w:r w:rsidR="00595EAD" w:rsidRPr="00AF26A6">
        <w:rPr>
          <w:rFonts w:asciiTheme="minorHAnsi" w:hAnsiTheme="minorHAnsi" w:cstheme="minorHAnsi"/>
        </w:rPr>
        <w:t xml:space="preserve">to the client </w:t>
      </w:r>
      <w:r w:rsidRPr="00AF26A6">
        <w:rPr>
          <w:rFonts w:asciiTheme="minorHAnsi" w:hAnsiTheme="minorHAnsi" w:cstheme="minorHAnsi"/>
        </w:rPr>
        <w:t xml:space="preserve">or paying </w:t>
      </w:r>
      <w:r w:rsidR="00FA3427" w:rsidRPr="00AF26A6">
        <w:rPr>
          <w:rFonts w:asciiTheme="minorHAnsi" w:hAnsiTheme="minorHAnsi" w:cstheme="minorHAnsi"/>
        </w:rPr>
        <w:t xml:space="preserve">amounts </w:t>
      </w:r>
      <w:r w:rsidR="005451B4" w:rsidRPr="00AF26A6">
        <w:rPr>
          <w:rFonts w:asciiTheme="minorHAnsi" w:hAnsiTheme="minorHAnsi" w:cstheme="minorHAnsi"/>
        </w:rPr>
        <w:t>due</w:t>
      </w:r>
      <w:r w:rsidR="00FA3427" w:rsidRPr="00AF26A6">
        <w:rPr>
          <w:rFonts w:asciiTheme="minorHAnsi" w:hAnsiTheme="minorHAnsi" w:cstheme="minorHAnsi"/>
        </w:rPr>
        <w:t xml:space="preserve"> to </w:t>
      </w:r>
      <w:r w:rsidRPr="00AF26A6">
        <w:rPr>
          <w:rFonts w:asciiTheme="minorHAnsi" w:hAnsiTheme="minorHAnsi" w:cstheme="minorHAnsi"/>
        </w:rPr>
        <w:t>third parties</w:t>
      </w:r>
      <w:r w:rsidR="001C0B04" w:rsidRPr="00AF26A6">
        <w:rPr>
          <w:rFonts w:asciiTheme="minorHAnsi" w:hAnsiTheme="minorHAnsi" w:cstheme="minorHAnsi"/>
        </w:rPr>
        <w:t>.</w:t>
      </w:r>
      <w:r w:rsidR="00F42355" w:rsidRPr="00AF26A6">
        <w:rPr>
          <w:rStyle w:val="FootnoteReference"/>
          <w:rFonts w:asciiTheme="minorHAnsi" w:hAnsiTheme="minorHAnsi" w:cstheme="minorHAnsi"/>
        </w:rPr>
        <w:footnoteReference w:id="58"/>
      </w:r>
      <w:r w:rsidR="008C20B8" w:rsidRPr="00AF26A6">
        <w:rPr>
          <w:rFonts w:asciiTheme="minorHAnsi" w:hAnsiTheme="minorHAnsi" w:cstheme="minorHAnsi"/>
        </w:rPr>
        <w:t xml:space="preserve"> </w:t>
      </w:r>
      <w:r w:rsidR="00F86A12" w:rsidRPr="00AF26A6">
        <w:rPr>
          <w:rFonts w:asciiTheme="minorHAnsi" w:hAnsiTheme="minorHAnsi" w:cstheme="minorHAnsi"/>
        </w:rPr>
        <w:t xml:space="preserve">When closing an </w:t>
      </w:r>
      <w:r w:rsidR="00F86A12" w:rsidRPr="00AF26A6">
        <w:rPr>
          <w:rFonts w:asciiTheme="minorHAnsi" w:hAnsiTheme="minorHAnsi" w:cstheme="minorHAnsi"/>
        </w:rPr>
        <w:lastRenderedPageBreak/>
        <w:t xml:space="preserve">IOLTA trust account, </w:t>
      </w:r>
      <w:r w:rsidRPr="00AF26A6">
        <w:rPr>
          <w:rFonts w:asciiTheme="minorHAnsi" w:hAnsiTheme="minorHAnsi" w:cstheme="minorHAnsi"/>
        </w:rPr>
        <w:t xml:space="preserve">the Texas Access to Justice Foundation </w:t>
      </w:r>
      <w:r w:rsidR="00F86A12" w:rsidRPr="00AF26A6">
        <w:rPr>
          <w:rFonts w:asciiTheme="minorHAnsi" w:hAnsiTheme="minorHAnsi" w:cstheme="minorHAnsi"/>
        </w:rPr>
        <w:t xml:space="preserve">must also be notified </w:t>
      </w:r>
      <w:r w:rsidR="00B142DF" w:rsidRPr="00AF26A6">
        <w:rPr>
          <w:rFonts w:asciiTheme="minorHAnsi" w:hAnsiTheme="minorHAnsi" w:cstheme="minorHAnsi"/>
        </w:rPr>
        <w:t xml:space="preserve">in writing or electronically within 30 days </w:t>
      </w:r>
      <w:r w:rsidR="00627358" w:rsidRPr="00AF26A6">
        <w:rPr>
          <w:rFonts w:asciiTheme="minorHAnsi" w:hAnsiTheme="minorHAnsi" w:cstheme="minorHAnsi"/>
        </w:rPr>
        <w:t>after the account is closed</w:t>
      </w:r>
      <w:r w:rsidR="00B142DF" w:rsidRPr="00AF26A6">
        <w:rPr>
          <w:rFonts w:asciiTheme="minorHAnsi" w:hAnsiTheme="minorHAnsi" w:cstheme="minorHAnsi"/>
        </w:rPr>
        <w:t>.</w:t>
      </w:r>
      <w:r w:rsidR="008C20B8" w:rsidRPr="00AF26A6">
        <w:rPr>
          <w:rStyle w:val="FootnoteReference"/>
          <w:rFonts w:asciiTheme="minorHAnsi" w:hAnsiTheme="minorHAnsi" w:cstheme="minorHAnsi"/>
        </w:rPr>
        <w:footnoteReference w:id="59"/>
      </w:r>
    </w:p>
    <w:p w14:paraId="198C76B5" w14:textId="77777777" w:rsidR="000E5508" w:rsidRPr="00AF26A6" w:rsidRDefault="000E5508" w:rsidP="008D02AC">
      <w:pPr>
        <w:tabs>
          <w:tab w:val="left" w:pos="360"/>
          <w:tab w:val="center" w:leader="dot" w:pos="6480"/>
          <w:tab w:val="right" w:leader="dot" w:pos="9360"/>
        </w:tabs>
        <w:jc w:val="both"/>
        <w:rPr>
          <w:rFonts w:asciiTheme="minorHAnsi" w:hAnsiTheme="minorHAnsi" w:cstheme="minorHAnsi"/>
        </w:rPr>
      </w:pPr>
    </w:p>
    <w:p w14:paraId="11215755" w14:textId="34610388" w:rsidR="0072478A" w:rsidRPr="00AF26A6" w:rsidRDefault="000E5508" w:rsidP="008D02AC">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Under usual circumstances when a lawyer </w:t>
      </w:r>
      <w:r w:rsidR="003C6DE4" w:rsidRPr="00AF26A6">
        <w:rPr>
          <w:rFonts w:asciiTheme="minorHAnsi" w:hAnsiTheme="minorHAnsi" w:cstheme="minorHAnsi"/>
        </w:rPr>
        <w:t xml:space="preserve">chooses to </w:t>
      </w:r>
      <w:r w:rsidR="008D02AC" w:rsidRPr="00AF26A6">
        <w:rPr>
          <w:rFonts w:asciiTheme="minorHAnsi" w:hAnsiTheme="minorHAnsi" w:cstheme="minorHAnsi"/>
        </w:rPr>
        <w:t xml:space="preserve">leave the practice of law, or will </w:t>
      </w:r>
      <w:r w:rsidR="00C76A8D" w:rsidRPr="00AF26A6">
        <w:rPr>
          <w:rFonts w:asciiTheme="minorHAnsi" w:hAnsiTheme="minorHAnsi" w:cstheme="minorHAnsi"/>
        </w:rPr>
        <w:t xml:space="preserve">otherwise </w:t>
      </w:r>
      <w:r w:rsidR="008D02AC" w:rsidRPr="00AF26A6">
        <w:rPr>
          <w:rFonts w:asciiTheme="minorHAnsi" w:hAnsiTheme="minorHAnsi" w:cstheme="minorHAnsi"/>
        </w:rPr>
        <w:t xml:space="preserve">no longer need a trust account, it </w:t>
      </w:r>
      <w:r w:rsidR="002A0286" w:rsidRPr="00AF26A6">
        <w:rPr>
          <w:rFonts w:asciiTheme="minorHAnsi" w:hAnsiTheme="minorHAnsi" w:cstheme="minorHAnsi"/>
        </w:rPr>
        <w:t xml:space="preserve">is </w:t>
      </w:r>
      <w:r w:rsidR="003F24DF" w:rsidRPr="00AF26A6">
        <w:rPr>
          <w:rFonts w:asciiTheme="minorHAnsi" w:hAnsiTheme="minorHAnsi" w:cstheme="minorHAnsi"/>
        </w:rPr>
        <w:t>easy to comply with the rules</w:t>
      </w:r>
      <w:r w:rsidR="00B142DF" w:rsidRPr="00AF26A6">
        <w:rPr>
          <w:rFonts w:asciiTheme="minorHAnsi" w:hAnsiTheme="minorHAnsi" w:cstheme="minorHAnsi"/>
        </w:rPr>
        <w:t xml:space="preserve"> and </w:t>
      </w:r>
      <w:r w:rsidR="008D02AC" w:rsidRPr="00AF26A6">
        <w:rPr>
          <w:rFonts w:asciiTheme="minorHAnsi" w:hAnsiTheme="minorHAnsi" w:cstheme="minorHAnsi"/>
        </w:rPr>
        <w:t xml:space="preserve">IOLTA notification. </w:t>
      </w:r>
      <w:r w:rsidR="00827E8A" w:rsidRPr="00AF26A6">
        <w:rPr>
          <w:rFonts w:asciiTheme="minorHAnsi" w:hAnsiTheme="minorHAnsi" w:cstheme="minorHAnsi"/>
        </w:rPr>
        <w:t>P</w:t>
      </w:r>
      <w:r w:rsidR="008D02AC" w:rsidRPr="00AF26A6">
        <w:rPr>
          <w:rFonts w:asciiTheme="minorHAnsi" w:hAnsiTheme="minorHAnsi" w:cstheme="minorHAnsi"/>
        </w:rPr>
        <w:t>roblems arise when a lawyer dies or becomes mentally or physically incapacitated</w:t>
      </w:r>
      <w:r w:rsidR="001C2C02" w:rsidRPr="00AF26A6">
        <w:rPr>
          <w:rFonts w:asciiTheme="minorHAnsi" w:hAnsiTheme="minorHAnsi" w:cstheme="minorHAnsi"/>
        </w:rPr>
        <w:t xml:space="preserve"> unexpectedly</w:t>
      </w:r>
      <w:r w:rsidR="008D02AC" w:rsidRPr="00AF26A6">
        <w:rPr>
          <w:rFonts w:asciiTheme="minorHAnsi" w:hAnsiTheme="minorHAnsi" w:cstheme="minorHAnsi"/>
        </w:rPr>
        <w:t xml:space="preserve"> and no other person can sign on the trust account.</w:t>
      </w:r>
      <w:r w:rsidR="00EC166E" w:rsidRPr="00AF26A6">
        <w:rPr>
          <w:rStyle w:val="FootnoteReference"/>
          <w:rFonts w:asciiTheme="minorHAnsi" w:hAnsiTheme="minorHAnsi" w:cstheme="minorHAnsi"/>
        </w:rPr>
        <w:footnoteReference w:id="60"/>
      </w:r>
    </w:p>
    <w:p w14:paraId="67BB824C" w14:textId="77777777" w:rsidR="0072478A" w:rsidRPr="00AF26A6" w:rsidRDefault="0072478A" w:rsidP="008D02AC">
      <w:pPr>
        <w:tabs>
          <w:tab w:val="left" w:pos="360"/>
          <w:tab w:val="center" w:leader="dot" w:pos="6480"/>
          <w:tab w:val="right" w:leader="dot" w:pos="9360"/>
        </w:tabs>
        <w:jc w:val="both"/>
        <w:rPr>
          <w:rFonts w:asciiTheme="minorHAnsi" w:hAnsiTheme="minorHAnsi" w:cstheme="minorHAnsi"/>
        </w:rPr>
      </w:pPr>
    </w:p>
    <w:p w14:paraId="3BA9CDA6" w14:textId="64CC36A0" w:rsidR="00605331" w:rsidRPr="00AF26A6" w:rsidRDefault="0072478A" w:rsidP="000162F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To avoid these problems, </w:t>
      </w:r>
      <w:r w:rsidR="00570106" w:rsidRPr="00AF26A6">
        <w:rPr>
          <w:rFonts w:asciiTheme="minorHAnsi" w:hAnsiTheme="minorHAnsi" w:cstheme="minorHAnsi"/>
        </w:rPr>
        <w:t>a lawyer should plan for his own unexpected death or incapacity by having a succession plan</w:t>
      </w:r>
      <w:r w:rsidR="000162FE" w:rsidRPr="00AF26A6">
        <w:rPr>
          <w:rFonts w:asciiTheme="minorHAnsi" w:hAnsiTheme="minorHAnsi" w:cstheme="minorHAnsi"/>
        </w:rPr>
        <w:t xml:space="preserve"> in place</w:t>
      </w:r>
      <w:r w:rsidR="00605331" w:rsidRPr="00AF26A6">
        <w:rPr>
          <w:rFonts w:asciiTheme="minorHAnsi" w:hAnsiTheme="minorHAnsi" w:cstheme="minorHAnsi"/>
        </w:rPr>
        <w:t xml:space="preserve">, including the designation of </w:t>
      </w:r>
      <w:r w:rsidR="000162FE" w:rsidRPr="00AF26A6">
        <w:rPr>
          <w:rFonts w:asciiTheme="minorHAnsi" w:hAnsiTheme="minorHAnsi" w:cstheme="minorHAnsi"/>
        </w:rPr>
        <w:t xml:space="preserve">one or more custodians who can step in and close the office on a temporary or permanent basis. An easy way to </w:t>
      </w:r>
      <w:r w:rsidR="00605331" w:rsidRPr="00AF26A6">
        <w:rPr>
          <w:rFonts w:asciiTheme="minorHAnsi" w:hAnsiTheme="minorHAnsi" w:cstheme="minorHAnsi"/>
        </w:rPr>
        <w:t xml:space="preserve">designate a custodian is </w:t>
      </w:r>
      <w:r w:rsidR="000162FE" w:rsidRPr="00AF26A6">
        <w:rPr>
          <w:rFonts w:asciiTheme="minorHAnsi" w:hAnsiTheme="minorHAnsi" w:cstheme="minorHAnsi"/>
        </w:rPr>
        <w:t xml:space="preserve">through the </w:t>
      </w:r>
      <w:hyperlink r:id="rId17" w:history="1">
        <w:r w:rsidR="000162FE" w:rsidRPr="00AF26A6">
          <w:rPr>
            <w:rStyle w:val="Hyperlink"/>
            <w:rFonts w:asciiTheme="minorHAnsi" w:hAnsiTheme="minorHAnsi" w:cstheme="minorHAnsi"/>
          </w:rPr>
          <w:t>State Bar of Texas Advance Designation of Custodian portal</w:t>
        </w:r>
      </w:hyperlink>
      <w:r w:rsidR="000162FE" w:rsidRPr="00AF26A6">
        <w:rPr>
          <w:rFonts w:asciiTheme="minorHAnsi" w:hAnsiTheme="minorHAnsi" w:cstheme="minorHAnsi"/>
        </w:rPr>
        <w:t>. Custodians do not take on the attorney’s clients or practice. They simply step in to notify clients of the situation, review and return files to clients, make determinations about file retention and destruction, and handle the final accounting and return of any unearned retainer fees.</w:t>
      </w:r>
    </w:p>
    <w:p w14:paraId="50C125B7" w14:textId="77777777" w:rsidR="00605331" w:rsidRPr="00AF26A6" w:rsidRDefault="00605331" w:rsidP="000162FE">
      <w:pPr>
        <w:tabs>
          <w:tab w:val="left" w:pos="360"/>
          <w:tab w:val="center" w:leader="dot" w:pos="6480"/>
          <w:tab w:val="right" w:leader="dot" w:pos="9360"/>
        </w:tabs>
        <w:jc w:val="both"/>
        <w:rPr>
          <w:rFonts w:asciiTheme="minorHAnsi" w:hAnsiTheme="minorHAnsi" w:cstheme="minorHAnsi"/>
        </w:rPr>
      </w:pPr>
    </w:p>
    <w:p w14:paraId="7B30DF39" w14:textId="23818CDE" w:rsidR="00570106" w:rsidRPr="00AF26A6" w:rsidRDefault="00D8338B" w:rsidP="00570106">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w:t>
      </w:r>
      <w:r w:rsidR="00605331" w:rsidRPr="00AF26A6">
        <w:rPr>
          <w:rFonts w:asciiTheme="minorHAnsi" w:hAnsiTheme="minorHAnsi" w:cstheme="minorHAnsi"/>
        </w:rPr>
        <w:t>lawyer’s succession plan</w:t>
      </w:r>
      <w:r w:rsidRPr="00AF26A6">
        <w:rPr>
          <w:rFonts w:asciiTheme="minorHAnsi" w:hAnsiTheme="minorHAnsi" w:cstheme="minorHAnsi"/>
        </w:rPr>
        <w:t xml:space="preserve"> may also </w:t>
      </w:r>
      <w:r w:rsidR="00570106" w:rsidRPr="00AF26A6">
        <w:rPr>
          <w:rFonts w:asciiTheme="minorHAnsi" w:hAnsiTheme="minorHAnsi" w:cstheme="minorHAnsi"/>
        </w:rPr>
        <w:t xml:space="preserve">include </w:t>
      </w:r>
      <w:r w:rsidRPr="00AF26A6">
        <w:rPr>
          <w:rFonts w:asciiTheme="minorHAnsi" w:hAnsiTheme="minorHAnsi" w:cstheme="minorHAnsi"/>
        </w:rPr>
        <w:t xml:space="preserve">adding </w:t>
      </w:r>
      <w:r w:rsidR="00570106" w:rsidRPr="00AF26A6">
        <w:rPr>
          <w:rFonts w:asciiTheme="minorHAnsi" w:hAnsiTheme="minorHAnsi" w:cstheme="minorHAnsi"/>
        </w:rPr>
        <w:t xml:space="preserve">another signer on the trust account or accounts. </w:t>
      </w:r>
      <w:r w:rsidR="00E85B99" w:rsidRPr="00AF26A6">
        <w:rPr>
          <w:rFonts w:asciiTheme="minorHAnsi" w:hAnsiTheme="minorHAnsi" w:cstheme="minorHAnsi"/>
        </w:rPr>
        <w:t>It may also be helpful to provide w</w:t>
      </w:r>
      <w:r w:rsidR="00570106" w:rsidRPr="00AF26A6">
        <w:rPr>
          <w:rFonts w:asciiTheme="minorHAnsi" w:hAnsiTheme="minorHAnsi" w:cstheme="minorHAnsi"/>
        </w:rPr>
        <w:t xml:space="preserve">ritten instructions </w:t>
      </w:r>
      <w:r w:rsidR="00E85B99" w:rsidRPr="00AF26A6">
        <w:rPr>
          <w:rFonts w:asciiTheme="minorHAnsi" w:hAnsiTheme="minorHAnsi" w:cstheme="minorHAnsi"/>
        </w:rPr>
        <w:t>to the person who has been given</w:t>
      </w:r>
      <w:r w:rsidR="00FE022E" w:rsidRPr="00AF26A6">
        <w:rPr>
          <w:rFonts w:asciiTheme="minorHAnsi" w:hAnsiTheme="minorHAnsi" w:cstheme="minorHAnsi"/>
        </w:rPr>
        <w:t xml:space="preserve"> </w:t>
      </w:r>
      <w:r w:rsidR="00E85B99" w:rsidRPr="00AF26A6">
        <w:rPr>
          <w:rFonts w:asciiTheme="minorHAnsi" w:hAnsiTheme="minorHAnsi" w:cstheme="minorHAnsi"/>
        </w:rPr>
        <w:t>authority to close the trust account</w:t>
      </w:r>
      <w:r w:rsidR="00E15762" w:rsidRPr="00AF26A6">
        <w:rPr>
          <w:rFonts w:asciiTheme="minorHAnsi" w:hAnsiTheme="minorHAnsi" w:cstheme="minorHAnsi"/>
        </w:rPr>
        <w:t xml:space="preserve"> and inform </w:t>
      </w:r>
      <w:r w:rsidR="00570106" w:rsidRPr="00AF26A6">
        <w:rPr>
          <w:rFonts w:asciiTheme="minorHAnsi" w:hAnsiTheme="minorHAnsi" w:cstheme="minorHAnsi"/>
        </w:rPr>
        <w:t xml:space="preserve">a trusted family member or friend </w:t>
      </w:r>
      <w:r w:rsidR="001B325F" w:rsidRPr="00AF26A6">
        <w:rPr>
          <w:rFonts w:asciiTheme="minorHAnsi" w:hAnsiTheme="minorHAnsi" w:cstheme="minorHAnsi"/>
        </w:rPr>
        <w:t xml:space="preserve">on </w:t>
      </w:r>
      <w:r w:rsidR="00570106" w:rsidRPr="00AF26A6">
        <w:rPr>
          <w:rFonts w:asciiTheme="minorHAnsi" w:hAnsiTheme="minorHAnsi" w:cstheme="minorHAnsi"/>
        </w:rPr>
        <w:t xml:space="preserve">how to retrieve the instructions in the event of the </w:t>
      </w:r>
      <w:r w:rsidR="00570106" w:rsidRPr="00AF26A6">
        <w:rPr>
          <w:rFonts w:asciiTheme="minorHAnsi" w:hAnsiTheme="minorHAnsi" w:cstheme="minorHAnsi"/>
        </w:rPr>
        <w:t xml:space="preserve">lawyer’s death or incapacity. The </w:t>
      </w:r>
      <w:r w:rsidR="00CC0546" w:rsidRPr="00AF26A6">
        <w:rPr>
          <w:rFonts w:asciiTheme="minorHAnsi" w:hAnsiTheme="minorHAnsi" w:cstheme="minorHAnsi"/>
        </w:rPr>
        <w:t xml:space="preserve">Law Practice Management Committee of the </w:t>
      </w:r>
      <w:r w:rsidR="00570106" w:rsidRPr="00AF26A6">
        <w:rPr>
          <w:rFonts w:asciiTheme="minorHAnsi" w:hAnsiTheme="minorHAnsi" w:cstheme="minorHAnsi"/>
        </w:rPr>
        <w:t xml:space="preserve">State Bar of Texas </w:t>
      </w:r>
      <w:r w:rsidR="00CC0546" w:rsidRPr="00AF26A6">
        <w:rPr>
          <w:rFonts w:asciiTheme="minorHAnsi" w:hAnsiTheme="minorHAnsi" w:cstheme="minorHAnsi"/>
        </w:rPr>
        <w:t xml:space="preserve">created the </w:t>
      </w:r>
      <w:hyperlink r:id="rId18" w:history="1">
        <w:r w:rsidR="00CC0546" w:rsidRPr="00AF26A6">
          <w:rPr>
            <w:rStyle w:val="Hyperlink"/>
            <w:rFonts w:asciiTheme="minorHAnsi" w:hAnsiTheme="minorHAnsi" w:cstheme="minorHAnsi"/>
          </w:rPr>
          <w:t>Succession Planning Toolkit</w:t>
        </w:r>
      </w:hyperlink>
      <w:r w:rsidR="00CC0546" w:rsidRPr="00AF26A6">
        <w:rPr>
          <w:rFonts w:asciiTheme="minorHAnsi" w:hAnsiTheme="minorHAnsi" w:cstheme="minorHAnsi"/>
        </w:rPr>
        <w:t xml:space="preserve"> to assist lawyers</w:t>
      </w:r>
      <w:r w:rsidR="007C5037" w:rsidRPr="00AF26A6">
        <w:rPr>
          <w:rFonts w:asciiTheme="minorHAnsi" w:hAnsiTheme="minorHAnsi" w:cstheme="minorHAnsi"/>
        </w:rPr>
        <w:t xml:space="preserve"> and their family and friends </w:t>
      </w:r>
      <w:r w:rsidR="0008255E" w:rsidRPr="00AF26A6">
        <w:rPr>
          <w:rFonts w:asciiTheme="minorHAnsi" w:hAnsiTheme="minorHAnsi" w:cstheme="minorHAnsi"/>
        </w:rPr>
        <w:t>in temporarily or permanently closing an attorney’s practice.</w:t>
      </w:r>
    </w:p>
    <w:p w14:paraId="491BBC7E" w14:textId="77777777" w:rsidR="00843665" w:rsidRPr="00AF26A6" w:rsidRDefault="00843665" w:rsidP="008D02AC">
      <w:pPr>
        <w:tabs>
          <w:tab w:val="left" w:pos="360"/>
          <w:tab w:val="center" w:leader="dot" w:pos="6480"/>
          <w:tab w:val="right" w:leader="dot" w:pos="9360"/>
        </w:tabs>
        <w:jc w:val="both"/>
        <w:rPr>
          <w:rFonts w:asciiTheme="minorHAnsi" w:hAnsiTheme="minorHAnsi" w:cstheme="minorHAnsi"/>
        </w:rPr>
      </w:pPr>
    </w:p>
    <w:p w14:paraId="21CF3180" w14:textId="491D7568" w:rsidR="00482ACE" w:rsidRPr="00AF26A6" w:rsidRDefault="00843665" w:rsidP="00355EA8">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If a custodian has not been designated</w:t>
      </w:r>
      <w:r w:rsidR="00CC2E68" w:rsidRPr="00AF26A6">
        <w:rPr>
          <w:rFonts w:asciiTheme="minorHAnsi" w:hAnsiTheme="minorHAnsi" w:cstheme="minorHAnsi"/>
        </w:rPr>
        <w:t xml:space="preserve"> and no one else has access to the accounts</w:t>
      </w:r>
      <w:r w:rsidR="00415264" w:rsidRPr="00AF26A6">
        <w:rPr>
          <w:rFonts w:asciiTheme="minorHAnsi" w:hAnsiTheme="minorHAnsi" w:cstheme="minorHAnsi"/>
        </w:rPr>
        <w:t xml:space="preserve">, </w:t>
      </w:r>
      <w:r w:rsidR="008D02AC" w:rsidRPr="00AF26A6">
        <w:rPr>
          <w:rFonts w:asciiTheme="minorHAnsi" w:hAnsiTheme="minorHAnsi" w:cstheme="minorHAnsi"/>
        </w:rPr>
        <w:t xml:space="preserve">family or friends </w:t>
      </w:r>
      <w:r w:rsidR="00E83CAD" w:rsidRPr="00AF26A6">
        <w:rPr>
          <w:rFonts w:asciiTheme="minorHAnsi" w:hAnsiTheme="minorHAnsi" w:cstheme="minorHAnsi"/>
        </w:rPr>
        <w:t xml:space="preserve">should make efforts </w:t>
      </w:r>
      <w:r w:rsidR="008D02AC" w:rsidRPr="00AF26A6">
        <w:rPr>
          <w:rFonts w:asciiTheme="minorHAnsi" w:hAnsiTheme="minorHAnsi" w:cstheme="minorHAnsi"/>
        </w:rPr>
        <w:t>to have a personal representative or guardian for t</w:t>
      </w:r>
      <w:r w:rsidR="005A3E7D" w:rsidRPr="00AF26A6">
        <w:rPr>
          <w:rFonts w:asciiTheme="minorHAnsi" w:hAnsiTheme="minorHAnsi" w:cstheme="minorHAnsi"/>
        </w:rPr>
        <w:t>he deceased or disabled lawyer</w:t>
      </w:r>
      <w:r w:rsidR="008D02AC" w:rsidRPr="00AF26A6">
        <w:rPr>
          <w:rFonts w:asciiTheme="minorHAnsi" w:hAnsiTheme="minorHAnsi" w:cstheme="minorHAnsi"/>
        </w:rPr>
        <w:t xml:space="preserve">, respectively, </w:t>
      </w:r>
      <w:r w:rsidR="004000AF" w:rsidRPr="00AF26A6">
        <w:rPr>
          <w:rFonts w:asciiTheme="minorHAnsi" w:hAnsiTheme="minorHAnsi" w:cstheme="minorHAnsi"/>
        </w:rPr>
        <w:t xml:space="preserve">appointed </w:t>
      </w:r>
      <w:r w:rsidR="008D02AC" w:rsidRPr="00AF26A6">
        <w:rPr>
          <w:rFonts w:asciiTheme="minorHAnsi" w:hAnsiTheme="minorHAnsi" w:cstheme="minorHAnsi"/>
        </w:rPr>
        <w:t>as soon as possible. Many times</w:t>
      </w:r>
      <w:r w:rsidR="00334EA1" w:rsidRPr="00AF26A6">
        <w:rPr>
          <w:rFonts w:asciiTheme="minorHAnsi" w:hAnsiTheme="minorHAnsi" w:cstheme="minorHAnsi"/>
        </w:rPr>
        <w:t>, the person</w:t>
      </w:r>
      <w:r w:rsidR="008D02AC" w:rsidRPr="00AF26A6">
        <w:rPr>
          <w:rFonts w:asciiTheme="minorHAnsi" w:hAnsiTheme="minorHAnsi" w:cstheme="minorHAnsi"/>
        </w:rPr>
        <w:t xml:space="preserve"> who is appoin</w:t>
      </w:r>
      <w:r w:rsidR="00334EA1" w:rsidRPr="00AF26A6">
        <w:rPr>
          <w:rFonts w:asciiTheme="minorHAnsi" w:hAnsiTheme="minorHAnsi" w:cstheme="minorHAnsi"/>
        </w:rPr>
        <w:t>ted as the legal representative</w:t>
      </w:r>
      <w:r w:rsidR="008D02AC" w:rsidRPr="00AF26A6">
        <w:rPr>
          <w:rFonts w:asciiTheme="minorHAnsi" w:hAnsiTheme="minorHAnsi" w:cstheme="minorHAnsi"/>
        </w:rPr>
        <w:t xml:space="preserve"> does not know how or whe</w:t>
      </w:r>
      <w:r w:rsidR="00E35F6D" w:rsidRPr="00AF26A6">
        <w:rPr>
          <w:rFonts w:asciiTheme="minorHAnsi" w:hAnsiTheme="minorHAnsi" w:cstheme="minorHAnsi"/>
        </w:rPr>
        <w:t>re</w:t>
      </w:r>
      <w:r w:rsidR="008D02AC" w:rsidRPr="00AF26A6">
        <w:rPr>
          <w:rFonts w:asciiTheme="minorHAnsi" w:hAnsiTheme="minorHAnsi" w:cstheme="minorHAnsi"/>
        </w:rPr>
        <w:t xml:space="preserve"> to begin the process of accounting for and returning trust account funds. If the lawyer has kept </w:t>
      </w:r>
      <w:r w:rsidR="00F409DC" w:rsidRPr="00AF26A6">
        <w:rPr>
          <w:rFonts w:asciiTheme="minorHAnsi" w:hAnsiTheme="minorHAnsi" w:cstheme="minorHAnsi"/>
        </w:rPr>
        <w:t>the</w:t>
      </w:r>
      <w:r w:rsidR="008D02AC" w:rsidRPr="00AF26A6">
        <w:rPr>
          <w:rFonts w:asciiTheme="minorHAnsi" w:hAnsiTheme="minorHAnsi" w:cstheme="minorHAnsi"/>
        </w:rPr>
        <w:t xml:space="preserve"> trust account rec</w:t>
      </w:r>
      <w:r w:rsidR="00E0030B" w:rsidRPr="00AF26A6">
        <w:rPr>
          <w:rFonts w:asciiTheme="minorHAnsi" w:hAnsiTheme="minorHAnsi" w:cstheme="minorHAnsi"/>
        </w:rPr>
        <w:t xml:space="preserve">ords in order, the task is </w:t>
      </w:r>
      <w:r w:rsidR="008D02AC" w:rsidRPr="00AF26A6">
        <w:rPr>
          <w:rFonts w:asciiTheme="minorHAnsi" w:hAnsiTheme="minorHAnsi" w:cstheme="minorHAnsi"/>
        </w:rPr>
        <w:t>less</w:t>
      </w:r>
      <w:r w:rsidR="00E0030B" w:rsidRPr="00AF26A6">
        <w:rPr>
          <w:rFonts w:asciiTheme="minorHAnsi" w:hAnsiTheme="minorHAnsi" w:cstheme="minorHAnsi"/>
        </w:rPr>
        <w:t xml:space="preserve"> overwhelming for the person who </w:t>
      </w:r>
      <w:r w:rsidR="008D02AC" w:rsidRPr="00AF26A6">
        <w:rPr>
          <w:rFonts w:asciiTheme="minorHAnsi" w:hAnsiTheme="minorHAnsi" w:cstheme="minorHAnsi"/>
        </w:rPr>
        <w:t>assume</w:t>
      </w:r>
      <w:r w:rsidR="000814A0" w:rsidRPr="00AF26A6">
        <w:rPr>
          <w:rFonts w:asciiTheme="minorHAnsi" w:hAnsiTheme="minorHAnsi" w:cstheme="minorHAnsi"/>
        </w:rPr>
        <w:t>s</w:t>
      </w:r>
      <w:r w:rsidR="008D02AC" w:rsidRPr="00AF26A6">
        <w:rPr>
          <w:rFonts w:asciiTheme="minorHAnsi" w:hAnsiTheme="minorHAnsi" w:cstheme="minorHAnsi"/>
        </w:rPr>
        <w:t xml:space="preserve"> this responsibility.</w:t>
      </w:r>
      <w:r w:rsidR="00C53B10" w:rsidRPr="00AF26A6">
        <w:rPr>
          <w:rFonts w:asciiTheme="minorHAnsi" w:hAnsiTheme="minorHAnsi" w:cstheme="minorHAnsi"/>
        </w:rPr>
        <w:t xml:space="preserve"> </w:t>
      </w:r>
    </w:p>
    <w:p w14:paraId="24AAC9E1" w14:textId="77777777" w:rsidR="00482ACE" w:rsidRPr="00AF26A6" w:rsidRDefault="00482ACE" w:rsidP="000E4AA4">
      <w:pPr>
        <w:jc w:val="center"/>
        <w:rPr>
          <w:rFonts w:asciiTheme="minorHAnsi" w:hAnsiTheme="minorHAnsi" w:cstheme="minorHAnsi"/>
        </w:rPr>
      </w:pPr>
    </w:p>
    <w:p w14:paraId="364AFFE9" w14:textId="2E62C2CD" w:rsidR="000E4AA4" w:rsidRPr="00AF26A6" w:rsidRDefault="00EB4A99" w:rsidP="000E4AA4">
      <w:pPr>
        <w:jc w:val="center"/>
        <w:rPr>
          <w:rFonts w:asciiTheme="minorHAnsi" w:hAnsiTheme="minorHAnsi" w:cstheme="minorHAnsi"/>
          <w:sz w:val="28"/>
          <w:szCs w:val="28"/>
        </w:rPr>
      </w:pPr>
      <w:r w:rsidRPr="00AF26A6">
        <w:rPr>
          <w:rFonts w:asciiTheme="minorHAnsi" w:hAnsiTheme="minorHAnsi" w:cstheme="minorHAnsi"/>
          <w:sz w:val="28"/>
          <w:szCs w:val="28"/>
        </w:rPr>
        <w:t xml:space="preserve">Duty to </w:t>
      </w:r>
      <w:r w:rsidR="000C1097" w:rsidRPr="00AF26A6">
        <w:rPr>
          <w:rFonts w:asciiTheme="minorHAnsi" w:hAnsiTheme="minorHAnsi" w:cstheme="minorHAnsi"/>
          <w:sz w:val="28"/>
          <w:szCs w:val="28"/>
        </w:rPr>
        <w:t xml:space="preserve">Notify, </w:t>
      </w:r>
      <w:r w:rsidRPr="00AF26A6">
        <w:rPr>
          <w:rFonts w:asciiTheme="minorHAnsi" w:hAnsiTheme="minorHAnsi" w:cstheme="minorHAnsi"/>
          <w:sz w:val="28"/>
          <w:szCs w:val="28"/>
        </w:rPr>
        <w:t>Pay Promptly</w:t>
      </w:r>
      <w:r w:rsidR="00E35F6D" w:rsidRPr="00AF26A6">
        <w:rPr>
          <w:rFonts w:asciiTheme="minorHAnsi" w:hAnsiTheme="minorHAnsi" w:cstheme="minorHAnsi"/>
          <w:sz w:val="28"/>
          <w:szCs w:val="28"/>
        </w:rPr>
        <w:t>,</w:t>
      </w:r>
      <w:r w:rsidRPr="00AF26A6">
        <w:rPr>
          <w:rFonts w:asciiTheme="minorHAnsi" w:hAnsiTheme="minorHAnsi" w:cstheme="minorHAnsi"/>
          <w:sz w:val="28"/>
          <w:szCs w:val="28"/>
        </w:rPr>
        <w:t xml:space="preserve"> and Provide Accounting</w:t>
      </w:r>
    </w:p>
    <w:p w14:paraId="76486F46" w14:textId="77777777" w:rsidR="008B71F8" w:rsidRPr="00AF26A6" w:rsidRDefault="000E4AA4" w:rsidP="000E4AA4">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53E1C445" w14:textId="77777777" w:rsidR="000E4AA4" w:rsidRPr="00AF26A6" w:rsidRDefault="000E4AA4" w:rsidP="000E4AA4">
      <w:pPr>
        <w:tabs>
          <w:tab w:val="left" w:pos="360"/>
          <w:tab w:val="center" w:leader="dot" w:pos="6480"/>
          <w:tab w:val="right" w:leader="dot" w:pos="9360"/>
        </w:tabs>
        <w:jc w:val="both"/>
        <w:rPr>
          <w:rFonts w:asciiTheme="minorHAnsi" w:hAnsiTheme="minorHAnsi" w:cstheme="minorHAnsi"/>
          <w:u w:val="thick"/>
        </w:rPr>
      </w:pPr>
    </w:p>
    <w:p w14:paraId="17335E04" w14:textId="7334E132" w:rsidR="000C1097" w:rsidRPr="00AF26A6" w:rsidRDefault="000C1097" w:rsidP="00AA3F80">
      <w:pPr>
        <w:jc w:val="both"/>
        <w:rPr>
          <w:rFonts w:asciiTheme="minorHAnsi" w:hAnsiTheme="minorHAnsi" w:cstheme="minorHAnsi"/>
        </w:rPr>
      </w:pPr>
      <w:r w:rsidRPr="00AF26A6">
        <w:rPr>
          <w:rFonts w:asciiTheme="minorHAnsi" w:hAnsiTheme="minorHAnsi" w:cstheme="minorHAnsi"/>
        </w:rPr>
        <w:t>When a lawyer receives funds that belong to another</w:t>
      </w:r>
      <w:r w:rsidR="00D51B88" w:rsidRPr="00AF26A6">
        <w:rPr>
          <w:rFonts w:asciiTheme="minorHAnsi" w:hAnsiTheme="minorHAnsi" w:cstheme="minorHAnsi"/>
        </w:rPr>
        <w:t>,</w:t>
      </w:r>
      <w:r w:rsidRPr="00AF26A6">
        <w:rPr>
          <w:rFonts w:asciiTheme="minorHAnsi" w:hAnsiTheme="minorHAnsi" w:cstheme="minorHAnsi"/>
        </w:rPr>
        <w:t xml:space="preserve"> Rule 1.14 requires the lawyer to promptly notify that person and deliver the funds.</w:t>
      </w:r>
      <w:r w:rsidR="00313A40" w:rsidRPr="00AF26A6">
        <w:rPr>
          <w:rStyle w:val="FootnoteReference"/>
          <w:rFonts w:asciiTheme="minorHAnsi" w:hAnsiTheme="minorHAnsi" w:cstheme="minorHAnsi"/>
        </w:rPr>
        <w:footnoteReference w:id="61"/>
      </w:r>
      <w:r w:rsidR="00C97BB7" w:rsidRPr="00AF26A6">
        <w:rPr>
          <w:rFonts w:asciiTheme="minorHAnsi" w:hAnsiTheme="minorHAnsi" w:cstheme="minorHAnsi"/>
        </w:rPr>
        <w:t xml:space="preserve"> The rule does not define </w:t>
      </w:r>
      <w:r w:rsidR="00C97BB7" w:rsidRPr="00AF26A6">
        <w:rPr>
          <w:rFonts w:asciiTheme="minorHAnsi" w:hAnsiTheme="minorHAnsi" w:cstheme="minorHAnsi"/>
          <w:i/>
        </w:rPr>
        <w:t>promptly</w:t>
      </w:r>
      <w:r w:rsidR="00C97BB7" w:rsidRPr="00AF26A6">
        <w:rPr>
          <w:rFonts w:asciiTheme="minorHAnsi" w:hAnsiTheme="minorHAnsi" w:cstheme="minorHAnsi"/>
        </w:rPr>
        <w:t>, so a reasonabl</w:t>
      </w:r>
      <w:r w:rsidR="009F6251" w:rsidRPr="00AF26A6">
        <w:rPr>
          <w:rFonts w:asciiTheme="minorHAnsi" w:hAnsiTheme="minorHAnsi" w:cstheme="minorHAnsi"/>
        </w:rPr>
        <w:t>eness standard should be used</w:t>
      </w:r>
      <w:r w:rsidR="00C97BB7" w:rsidRPr="00AF26A6">
        <w:rPr>
          <w:rFonts w:asciiTheme="minorHAnsi" w:hAnsiTheme="minorHAnsi" w:cstheme="minorHAnsi"/>
        </w:rPr>
        <w:t>.</w:t>
      </w:r>
    </w:p>
    <w:p w14:paraId="02920181" w14:textId="77777777" w:rsidR="00DA01A5" w:rsidRPr="00AF26A6" w:rsidRDefault="00DA01A5" w:rsidP="00AA3F80">
      <w:pPr>
        <w:jc w:val="both"/>
        <w:rPr>
          <w:rFonts w:asciiTheme="minorHAnsi" w:hAnsiTheme="minorHAnsi" w:cstheme="minorHAnsi"/>
        </w:rPr>
      </w:pPr>
    </w:p>
    <w:p w14:paraId="2E780117" w14:textId="21B0EAE1" w:rsidR="000C1097" w:rsidRPr="00AF26A6" w:rsidRDefault="000C1097" w:rsidP="00AA3F80">
      <w:pPr>
        <w:jc w:val="both"/>
        <w:rPr>
          <w:rFonts w:asciiTheme="minorHAnsi" w:hAnsiTheme="minorHAnsi" w:cstheme="minorHAnsi"/>
          <w:szCs w:val="18"/>
        </w:rPr>
      </w:pPr>
      <w:r w:rsidRPr="00AF26A6">
        <w:rPr>
          <w:rFonts w:asciiTheme="minorHAnsi" w:hAnsiTheme="minorHAnsi" w:cstheme="minorHAnsi"/>
        </w:rPr>
        <w:t xml:space="preserve">Rule 1.14 requires that the lawyer </w:t>
      </w:r>
      <w:r w:rsidR="00CF31D8" w:rsidRPr="00AF26A6">
        <w:rPr>
          <w:rFonts w:asciiTheme="minorHAnsi" w:hAnsiTheme="minorHAnsi" w:cstheme="minorHAnsi"/>
        </w:rPr>
        <w:t xml:space="preserve">promptly </w:t>
      </w:r>
      <w:r w:rsidRPr="00AF26A6">
        <w:rPr>
          <w:rFonts w:asciiTheme="minorHAnsi" w:hAnsiTheme="minorHAnsi" w:cstheme="minorHAnsi"/>
          <w:szCs w:val="18"/>
        </w:rPr>
        <w:t xml:space="preserve">deliver to the client or third person any funds or other property that the client or third </w:t>
      </w:r>
      <w:r w:rsidRPr="00B47712">
        <w:rPr>
          <w:rFonts w:asciiTheme="minorHAnsi" w:hAnsiTheme="minorHAnsi" w:cstheme="minorHAnsi"/>
          <w:szCs w:val="18"/>
        </w:rPr>
        <w:t>person</w:t>
      </w:r>
      <w:r w:rsidRPr="00AF26A6">
        <w:rPr>
          <w:rFonts w:asciiTheme="minorHAnsi" w:hAnsiTheme="minorHAnsi" w:cstheme="minorHAnsi"/>
          <w:i/>
          <w:iCs/>
          <w:szCs w:val="18"/>
        </w:rPr>
        <w:t xml:space="preserve"> is entitled to receive</w:t>
      </w:r>
      <w:r w:rsidRPr="00AF26A6">
        <w:rPr>
          <w:rFonts w:asciiTheme="minorHAnsi" w:hAnsiTheme="minorHAnsi" w:cstheme="minorHAnsi"/>
          <w:szCs w:val="18"/>
        </w:rPr>
        <w:t>.</w:t>
      </w:r>
      <w:r w:rsidR="00313A40" w:rsidRPr="00AF26A6">
        <w:rPr>
          <w:rStyle w:val="FootnoteReference"/>
          <w:rFonts w:asciiTheme="minorHAnsi" w:hAnsiTheme="minorHAnsi" w:cstheme="minorHAnsi"/>
          <w:szCs w:val="18"/>
        </w:rPr>
        <w:footnoteReference w:id="62"/>
      </w:r>
      <w:r w:rsidRPr="00AF26A6">
        <w:rPr>
          <w:rFonts w:asciiTheme="minorHAnsi" w:hAnsiTheme="minorHAnsi" w:cstheme="minorHAnsi"/>
          <w:szCs w:val="18"/>
        </w:rPr>
        <w:t xml:space="preserve"> </w:t>
      </w:r>
      <w:r w:rsidR="00334EA1" w:rsidRPr="00AF26A6">
        <w:rPr>
          <w:rFonts w:asciiTheme="minorHAnsi" w:hAnsiTheme="minorHAnsi" w:cstheme="minorHAnsi"/>
          <w:szCs w:val="18"/>
        </w:rPr>
        <w:t>T</w:t>
      </w:r>
      <w:r w:rsidR="00C97BB7" w:rsidRPr="00AF26A6">
        <w:rPr>
          <w:rFonts w:asciiTheme="minorHAnsi" w:hAnsiTheme="minorHAnsi" w:cstheme="minorHAnsi"/>
          <w:szCs w:val="18"/>
        </w:rPr>
        <w:t xml:space="preserve">hird persons </w:t>
      </w:r>
      <w:r w:rsidR="00334EA1" w:rsidRPr="00AF26A6">
        <w:rPr>
          <w:rFonts w:asciiTheme="minorHAnsi" w:hAnsiTheme="minorHAnsi" w:cstheme="minorHAnsi"/>
          <w:szCs w:val="18"/>
        </w:rPr>
        <w:t>often claim</w:t>
      </w:r>
      <w:r w:rsidR="00C97BB7" w:rsidRPr="00AF26A6">
        <w:rPr>
          <w:rFonts w:asciiTheme="minorHAnsi" w:hAnsiTheme="minorHAnsi" w:cstheme="minorHAnsi"/>
          <w:szCs w:val="18"/>
        </w:rPr>
        <w:t xml:space="preserve"> </w:t>
      </w:r>
      <w:r w:rsidR="00692EB5" w:rsidRPr="00AF26A6">
        <w:rPr>
          <w:rFonts w:asciiTheme="minorHAnsi" w:hAnsiTheme="minorHAnsi" w:cstheme="minorHAnsi"/>
          <w:szCs w:val="18"/>
        </w:rPr>
        <w:t>a</w:t>
      </w:r>
      <w:r w:rsidR="00C97BB7" w:rsidRPr="00AF26A6">
        <w:rPr>
          <w:rFonts w:asciiTheme="minorHAnsi" w:hAnsiTheme="minorHAnsi" w:cstheme="minorHAnsi"/>
          <w:szCs w:val="18"/>
        </w:rPr>
        <w:t xml:space="preserve"> legal </w:t>
      </w:r>
      <w:r w:rsidR="00C97BB7" w:rsidRPr="00AF26A6">
        <w:rPr>
          <w:rFonts w:asciiTheme="minorHAnsi" w:hAnsiTheme="minorHAnsi" w:cstheme="minorHAnsi"/>
          <w:szCs w:val="18"/>
        </w:rPr>
        <w:lastRenderedPageBreak/>
        <w:t>interest in the funds, such as an assignment or lien.</w:t>
      </w:r>
      <w:r w:rsidR="00024C63" w:rsidRPr="00AF26A6">
        <w:rPr>
          <w:rStyle w:val="FootnoteReference"/>
          <w:rFonts w:asciiTheme="minorHAnsi" w:hAnsiTheme="minorHAnsi" w:cstheme="minorHAnsi"/>
          <w:szCs w:val="18"/>
        </w:rPr>
        <w:footnoteReference w:id="63"/>
      </w:r>
      <w:r w:rsidR="00C97BB7" w:rsidRPr="00AF26A6">
        <w:rPr>
          <w:rFonts w:asciiTheme="minorHAnsi" w:hAnsiTheme="minorHAnsi" w:cstheme="minorHAnsi"/>
          <w:szCs w:val="18"/>
        </w:rPr>
        <w:t xml:space="preserve"> </w:t>
      </w:r>
      <w:r w:rsidRPr="00AF26A6">
        <w:rPr>
          <w:rFonts w:asciiTheme="minorHAnsi" w:hAnsiTheme="minorHAnsi" w:cstheme="minorHAnsi"/>
          <w:szCs w:val="18"/>
        </w:rPr>
        <w:t>Who is entitled to receive funds is a question of law, not governed by t</w:t>
      </w:r>
      <w:r w:rsidR="00C97BB7" w:rsidRPr="00AF26A6">
        <w:rPr>
          <w:rFonts w:asciiTheme="minorHAnsi" w:hAnsiTheme="minorHAnsi" w:cstheme="minorHAnsi"/>
          <w:szCs w:val="18"/>
        </w:rPr>
        <w:t>he Texas Disciplinary Rules of P</w:t>
      </w:r>
      <w:r w:rsidRPr="00AF26A6">
        <w:rPr>
          <w:rFonts w:asciiTheme="minorHAnsi" w:hAnsiTheme="minorHAnsi" w:cstheme="minorHAnsi"/>
          <w:szCs w:val="18"/>
        </w:rPr>
        <w:t>rofessional Conduct.</w:t>
      </w:r>
      <w:r w:rsidR="009B1271" w:rsidRPr="00AF26A6">
        <w:rPr>
          <w:rFonts w:asciiTheme="minorHAnsi" w:hAnsiTheme="minorHAnsi" w:cstheme="minorHAnsi"/>
          <w:szCs w:val="18"/>
        </w:rPr>
        <w:t xml:space="preserve"> </w:t>
      </w:r>
      <w:r w:rsidR="00663228" w:rsidRPr="00AF26A6">
        <w:rPr>
          <w:rFonts w:asciiTheme="minorHAnsi" w:hAnsiTheme="minorHAnsi" w:cstheme="minorHAnsi"/>
          <w:szCs w:val="18"/>
        </w:rPr>
        <w:t>L</w:t>
      </w:r>
      <w:r w:rsidR="00BB7F80" w:rsidRPr="00AF26A6">
        <w:rPr>
          <w:rFonts w:asciiTheme="minorHAnsi" w:hAnsiTheme="minorHAnsi" w:cstheme="minorHAnsi"/>
          <w:szCs w:val="18"/>
        </w:rPr>
        <w:t>awyers should</w:t>
      </w:r>
      <w:r w:rsidR="00663228" w:rsidRPr="00AF26A6">
        <w:rPr>
          <w:rFonts w:asciiTheme="minorHAnsi" w:hAnsiTheme="minorHAnsi" w:cstheme="minorHAnsi"/>
          <w:szCs w:val="18"/>
        </w:rPr>
        <w:t xml:space="preserve"> also</w:t>
      </w:r>
      <w:r w:rsidR="00BB7F80" w:rsidRPr="00AF26A6">
        <w:rPr>
          <w:rFonts w:asciiTheme="minorHAnsi" w:hAnsiTheme="minorHAnsi" w:cstheme="minorHAnsi"/>
          <w:szCs w:val="18"/>
        </w:rPr>
        <w:t xml:space="preserve"> be familiar with their duties under fiduciary law and other law that may relate to funds held.</w:t>
      </w:r>
      <w:r w:rsidR="00FB1670" w:rsidRPr="00AF26A6">
        <w:rPr>
          <w:rStyle w:val="FootnoteReference"/>
          <w:rFonts w:asciiTheme="minorHAnsi" w:hAnsiTheme="minorHAnsi" w:cstheme="minorHAnsi"/>
          <w:szCs w:val="18"/>
        </w:rPr>
        <w:footnoteReference w:id="64"/>
      </w:r>
    </w:p>
    <w:p w14:paraId="4CCEA17A" w14:textId="77777777" w:rsidR="00501199" w:rsidRPr="00AF26A6" w:rsidRDefault="00501199" w:rsidP="00AA3F80">
      <w:pPr>
        <w:jc w:val="both"/>
        <w:rPr>
          <w:rFonts w:asciiTheme="minorHAnsi" w:hAnsiTheme="minorHAnsi" w:cstheme="minorHAnsi"/>
          <w:szCs w:val="18"/>
        </w:rPr>
      </w:pPr>
    </w:p>
    <w:p w14:paraId="3F328973" w14:textId="19084A11" w:rsidR="000339B1" w:rsidRDefault="000C1097" w:rsidP="00AA3F80">
      <w:pPr>
        <w:jc w:val="both"/>
        <w:rPr>
          <w:rFonts w:asciiTheme="minorHAnsi" w:hAnsiTheme="minorHAnsi" w:cstheme="minorHAnsi"/>
        </w:rPr>
      </w:pPr>
      <w:r w:rsidRPr="00AF26A6">
        <w:rPr>
          <w:rFonts w:asciiTheme="minorHAnsi" w:hAnsiTheme="minorHAnsi" w:cstheme="minorHAnsi"/>
          <w:szCs w:val="18"/>
        </w:rPr>
        <w:t>Likewise, l</w:t>
      </w:r>
      <w:r w:rsidR="000B6CDA" w:rsidRPr="00AF26A6">
        <w:rPr>
          <w:rFonts w:asciiTheme="minorHAnsi" w:hAnsiTheme="minorHAnsi" w:cstheme="minorHAnsi"/>
        </w:rPr>
        <w:t>awyers sometimes face confusion</w:t>
      </w:r>
      <w:r w:rsidRPr="00AF26A6">
        <w:rPr>
          <w:rFonts w:asciiTheme="minorHAnsi" w:hAnsiTheme="minorHAnsi" w:cstheme="minorHAnsi"/>
        </w:rPr>
        <w:t xml:space="preserve"> when the</w:t>
      </w:r>
      <w:r w:rsidR="00AC62C7" w:rsidRPr="00AF26A6">
        <w:rPr>
          <w:rFonts w:asciiTheme="minorHAnsi" w:hAnsiTheme="minorHAnsi" w:cstheme="minorHAnsi"/>
        </w:rPr>
        <w:t xml:space="preserve"> client terminates the relationship</w:t>
      </w:r>
      <w:r w:rsidRPr="00AF26A6">
        <w:rPr>
          <w:rFonts w:asciiTheme="minorHAnsi" w:hAnsiTheme="minorHAnsi" w:cstheme="minorHAnsi"/>
        </w:rPr>
        <w:t xml:space="preserve"> before completion of a matter, with or without good cause. Is </w:t>
      </w:r>
      <w:r w:rsidR="00C97BB7" w:rsidRPr="00AF26A6">
        <w:rPr>
          <w:rFonts w:asciiTheme="minorHAnsi" w:hAnsiTheme="minorHAnsi" w:cstheme="minorHAnsi"/>
        </w:rPr>
        <w:t>the lawyer entitled to receive</w:t>
      </w:r>
      <w:r w:rsidRPr="00AF26A6">
        <w:rPr>
          <w:rFonts w:asciiTheme="minorHAnsi" w:hAnsiTheme="minorHAnsi" w:cstheme="minorHAnsi"/>
        </w:rPr>
        <w:t xml:space="preserve"> fees from funds protected by Rule 1.14? Do they recover under their contract?  Can they recover under quantum merit? These</w:t>
      </w:r>
      <w:r w:rsidR="002440BF" w:rsidRPr="00AF26A6">
        <w:rPr>
          <w:rFonts w:asciiTheme="minorHAnsi" w:hAnsiTheme="minorHAnsi" w:cstheme="minorHAnsi"/>
        </w:rPr>
        <w:t>,</w:t>
      </w:r>
      <w:r w:rsidRPr="00AF26A6">
        <w:rPr>
          <w:rFonts w:asciiTheme="minorHAnsi" w:hAnsiTheme="minorHAnsi" w:cstheme="minorHAnsi"/>
        </w:rPr>
        <w:t xml:space="preserve"> too</w:t>
      </w:r>
      <w:r w:rsidR="002440BF" w:rsidRPr="00AF26A6">
        <w:rPr>
          <w:rFonts w:asciiTheme="minorHAnsi" w:hAnsiTheme="minorHAnsi" w:cstheme="minorHAnsi"/>
        </w:rPr>
        <w:t>,</w:t>
      </w:r>
      <w:r w:rsidRPr="00AF26A6">
        <w:rPr>
          <w:rFonts w:asciiTheme="minorHAnsi" w:hAnsiTheme="minorHAnsi" w:cstheme="minorHAnsi"/>
        </w:rPr>
        <w:t xml:space="preserve"> are questions of substantive law, not determined by disciplinary rules or ethics opinions.</w:t>
      </w:r>
      <w:r w:rsidR="000A578D" w:rsidRPr="00AF26A6">
        <w:rPr>
          <w:rStyle w:val="FootnoteReference"/>
          <w:rFonts w:asciiTheme="minorHAnsi" w:hAnsiTheme="minorHAnsi" w:cstheme="minorHAnsi"/>
        </w:rPr>
        <w:footnoteReference w:id="65"/>
      </w:r>
      <w:r w:rsidR="00EE4A05" w:rsidRPr="00AF26A6">
        <w:rPr>
          <w:rFonts w:asciiTheme="minorHAnsi" w:hAnsiTheme="minorHAnsi" w:cstheme="minorHAnsi"/>
        </w:rPr>
        <w:t xml:space="preserve"> </w:t>
      </w:r>
    </w:p>
    <w:p w14:paraId="2F3674F4" w14:textId="77777777" w:rsidR="00A02657" w:rsidRPr="00AF26A6" w:rsidRDefault="00A02657" w:rsidP="00AA3F80">
      <w:pPr>
        <w:jc w:val="both"/>
        <w:rPr>
          <w:rFonts w:asciiTheme="minorHAnsi" w:hAnsiTheme="minorHAnsi" w:cstheme="minorHAnsi"/>
        </w:rPr>
      </w:pPr>
    </w:p>
    <w:p w14:paraId="3FA8E783" w14:textId="4BF4970A" w:rsidR="002030A4" w:rsidRPr="00AF26A6" w:rsidRDefault="002030A4" w:rsidP="00AA3F80">
      <w:pPr>
        <w:jc w:val="both"/>
        <w:rPr>
          <w:rFonts w:asciiTheme="minorHAnsi" w:hAnsiTheme="minorHAnsi" w:cstheme="minorHAnsi"/>
        </w:rPr>
      </w:pPr>
      <w:r w:rsidRPr="00AF26A6">
        <w:rPr>
          <w:rFonts w:asciiTheme="minorHAnsi" w:hAnsiTheme="minorHAnsi" w:cstheme="minorHAnsi"/>
        </w:rPr>
        <w:t>When a lawyer receives funds that belong to another</w:t>
      </w:r>
      <w:r w:rsidR="00334EA1" w:rsidRPr="00AF26A6">
        <w:rPr>
          <w:rFonts w:asciiTheme="minorHAnsi" w:hAnsiTheme="minorHAnsi" w:cstheme="minorHAnsi"/>
        </w:rPr>
        <w:t>,</w:t>
      </w:r>
      <w:r w:rsidRPr="00AF26A6">
        <w:rPr>
          <w:rFonts w:asciiTheme="minorHAnsi" w:hAnsiTheme="minorHAnsi" w:cstheme="minorHAnsi"/>
        </w:rPr>
        <w:t xml:space="preserve"> Rule 1.14 requires the lawyer, if requested, to render a full accounting of property.</w:t>
      </w:r>
      <w:r w:rsidR="00F80454" w:rsidRPr="00AF26A6">
        <w:rPr>
          <w:rStyle w:val="FootnoteReference"/>
          <w:rFonts w:asciiTheme="minorHAnsi" w:hAnsiTheme="minorHAnsi" w:cstheme="minorHAnsi"/>
        </w:rPr>
        <w:footnoteReference w:id="66"/>
      </w:r>
    </w:p>
    <w:p w14:paraId="4F1ADE38" w14:textId="77777777" w:rsidR="00700C3B" w:rsidRPr="00AF26A6" w:rsidRDefault="00700C3B" w:rsidP="000C1097">
      <w:pPr>
        <w:rPr>
          <w:rFonts w:asciiTheme="minorHAnsi" w:hAnsiTheme="minorHAnsi" w:cstheme="minorHAnsi"/>
        </w:rPr>
      </w:pPr>
    </w:p>
    <w:p w14:paraId="54CBE96D" w14:textId="77777777" w:rsidR="00B367DE" w:rsidRPr="00AF26A6" w:rsidRDefault="00132CCC" w:rsidP="000E4AA4">
      <w:pPr>
        <w:tabs>
          <w:tab w:val="left" w:pos="36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Unclaimed Funds</w:t>
      </w:r>
    </w:p>
    <w:p w14:paraId="2DC6E7B2" w14:textId="77777777" w:rsidR="00F94254" w:rsidRPr="00AF26A6" w:rsidRDefault="00F94254" w:rsidP="000E4AA4">
      <w:pPr>
        <w:tabs>
          <w:tab w:val="left" w:pos="360"/>
          <w:tab w:val="center" w:leader="dot" w:pos="6480"/>
          <w:tab w:val="right" w:leader="dot" w:pos="9360"/>
        </w:tabs>
        <w:jc w:val="both"/>
        <w:rPr>
          <w:rFonts w:asciiTheme="minorHAnsi" w:hAnsiTheme="minorHAnsi" w:cstheme="minorHAnsi"/>
        </w:rPr>
      </w:pPr>
    </w:p>
    <w:p w14:paraId="4B6C2FFC" w14:textId="77777777" w:rsidR="008E4C6F" w:rsidRPr="00AF26A6" w:rsidRDefault="00132CCC" w:rsidP="000E4AA4">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Occasionally</w:t>
      </w:r>
      <w:r w:rsidR="00334EA1" w:rsidRPr="00AF26A6">
        <w:rPr>
          <w:rFonts w:asciiTheme="minorHAnsi" w:hAnsiTheme="minorHAnsi" w:cstheme="minorHAnsi"/>
        </w:rPr>
        <w:t>,</w:t>
      </w:r>
      <w:r w:rsidRPr="00AF26A6">
        <w:rPr>
          <w:rFonts w:asciiTheme="minorHAnsi" w:hAnsiTheme="minorHAnsi" w:cstheme="minorHAnsi"/>
        </w:rPr>
        <w:t xml:space="preserve"> a lawyer’s trust account may include unclaimed funds because the person to whom the funds belong cannot be located. </w:t>
      </w:r>
      <w:r w:rsidR="00F94254" w:rsidRPr="00AF26A6">
        <w:rPr>
          <w:rFonts w:asciiTheme="minorHAnsi" w:hAnsiTheme="minorHAnsi" w:cstheme="minorHAnsi"/>
        </w:rPr>
        <w:t xml:space="preserve">The lawyer should make all reasonable efforts to </w:t>
      </w:r>
      <w:r w:rsidRPr="00AF26A6">
        <w:rPr>
          <w:rFonts w:asciiTheme="minorHAnsi" w:hAnsiTheme="minorHAnsi" w:cstheme="minorHAnsi"/>
        </w:rPr>
        <w:t>locate the person</w:t>
      </w:r>
      <w:r w:rsidR="00271DA3" w:rsidRPr="00AF26A6">
        <w:rPr>
          <w:rFonts w:asciiTheme="minorHAnsi" w:hAnsiTheme="minorHAnsi" w:cstheme="minorHAnsi"/>
        </w:rPr>
        <w:t xml:space="preserve"> as directed by </w:t>
      </w:r>
      <w:r w:rsidR="00AD70F2" w:rsidRPr="00AF26A6">
        <w:rPr>
          <w:rFonts w:asciiTheme="minorHAnsi" w:hAnsiTheme="minorHAnsi" w:cstheme="minorHAnsi"/>
        </w:rPr>
        <w:t>the Texas Property Code</w:t>
      </w:r>
      <w:r w:rsidR="00AD70F2" w:rsidRPr="00AF26A6">
        <w:rPr>
          <w:rStyle w:val="FootnoteReference"/>
          <w:rFonts w:asciiTheme="minorHAnsi" w:hAnsiTheme="minorHAnsi" w:cstheme="minorHAnsi"/>
        </w:rPr>
        <w:footnoteReference w:id="67"/>
      </w:r>
      <w:r w:rsidRPr="00AF26A6">
        <w:rPr>
          <w:rFonts w:asciiTheme="minorHAnsi" w:hAnsiTheme="minorHAnsi" w:cstheme="minorHAnsi"/>
        </w:rPr>
        <w:t xml:space="preserve"> so that proper payment </w:t>
      </w:r>
      <w:r w:rsidRPr="00AF26A6">
        <w:rPr>
          <w:rFonts w:asciiTheme="minorHAnsi" w:hAnsiTheme="minorHAnsi" w:cstheme="minorHAnsi"/>
        </w:rPr>
        <w:t>under this rule can be made, including attempting to contact the person at last known addresses and telephone numbers</w:t>
      </w:r>
      <w:r w:rsidR="0001694F" w:rsidRPr="00AF26A6">
        <w:rPr>
          <w:rFonts w:asciiTheme="minorHAnsi" w:hAnsiTheme="minorHAnsi" w:cstheme="minorHAnsi"/>
        </w:rPr>
        <w:t xml:space="preserve">. </w:t>
      </w:r>
    </w:p>
    <w:p w14:paraId="2F4EA279" w14:textId="77777777" w:rsidR="008E4C6F" w:rsidRPr="00AF26A6" w:rsidRDefault="008E4C6F" w:rsidP="000E4AA4">
      <w:pPr>
        <w:tabs>
          <w:tab w:val="left" w:pos="360"/>
          <w:tab w:val="center" w:leader="dot" w:pos="6480"/>
          <w:tab w:val="right" w:leader="dot" w:pos="9360"/>
        </w:tabs>
        <w:jc w:val="both"/>
        <w:rPr>
          <w:rFonts w:asciiTheme="minorHAnsi" w:hAnsiTheme="minorHAnsi" w:cstheme="minorHAnsi"/>
        </w:rPr>
      </w:pPr>
    </w:p>
    <w:p w14:paraId="5D16CD76" w14:textId="451784CA" w:rsidR="00687654" w:rsidRPr="00AF26A6" w:rsidRDefault="00BF1E6F" w:rsidP="000E4AA4">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If the person cannot be located after </w:t>
      </w:r>
      <w:r w:rsidR="00132CCC" w:rsidRPr="00AF26A6">
        <w:rPr>
          <w:rFonts w:asciiTheme="minorHAnsi" w:hAnsiTheme="minorHAnsi" w:cstheme="minorHAnsi"/>
        </w:rPr>
        <w:t xml:space="preserve">all reasonable efforts have been exhausted, the lawyer should </w:t>
      </w:r>
      <w:r w:rsidR="0030061C" w:rsidRPr="00AF26A6">
        <w:rPr>
          <w:rFonts w:asciiTheme="minorHAnsi" w:hAnsiTheme="minorHAnsi" w:cstheme="minorHAnsi"/>
        </w:rPr>
        <w:t>keep</w:t>
      </w:r>
      <w:r w:rsidR="00132CCC" w:rsidRPr="00AF26A6">
        <w:rPr>
          <w:rFonts w:asciiTheme="minorHAnsi" w:hAnsiTheme="minorHAnsi" w:cstheme="minorHAnsi"/>
        </w:rPr>
        <w:t xml:space="preserve"> the </w:t>
      </w:r>
      <w:r w:rsidR="0030061C" w:rsidRPr="00AF26A6">
        <w:rPr>
          <w:rFonts w:asciiTheme="minorHAnsi" w:hAnsiTheme="minorHAnsi" w:cstheme="minorHAnsi"/>
        </w:rPr>
        <w:t>funds</w:t>
      </w:r>
      <w:r w:rsidR="00132CCC" w:rsidRPr="00AF26A6">
        <w:rPr>
          <w:rFonts w:asciiTheme="minorHAnsi" w:hAnsiTheme="minorHAnsi" w:cstheme="minorHAnsi"/>
        </w:rPr>
        <w:t xml:space="preserve"> in the trust account for at least </w:t>
      </w:r>
      <w:r w:rsidR="00CF06DC" w:rsidRPr="00AF26A6">
        <w:rPr>
          <w:rFonts w:asciiTheme="minorHAnsi" w:hAnsiTheme="minorHAnsi" w:cstheme="minorHAnsi"/>
        </w:rPr>
        <w:t>three</w:t>
      </w:r>
      <w:r w:rsidR="00132CCC" w:rsidRPr="00AF26A6">
        <w:rPr>
          <w:rFonts w:asciiTheme="minorHAnsi" w:hAnsiTheme="minorHAnsi" w:cstheme="minorHAnsi"/>
        </w:rPr>
        <w:t xml:space="preserve"> years.</w:t>
      </w:r>
      <w:r w:rsidR="00790FEF" w:rsidRPr="00AF26A6">
        <w:rPr>
          <w:rStyle w:val="FootnoteReference"/>
          <w:rFonts w:asciiTheme="minorHAnsi" w:hAnsiTheme="minorHAnsi" w:cstheme="minorHAnsi"/>
        </w:rPr>
        <w:footnoteReference w:id="68"/>
      </w:r>
      <w:r w:rsidR="00132CCC" w:rsidRPr="00AF26A6">
        <w:rPr>
          <w:rFonts w:asciiTheme="minorHAnsi" w:hAnsiTheme="minorHAnsi" w:cstheme="minorHAnsi"/>
        </w:rPr>
        <w:t xml:space="preserve"> Afterwards</w:t>
      </w:r>
      <w:r w:rsidR="00334EA1" w:rsidRPr="00AF26A6">
        <w:rPr>
          <w:rFonts w:asciiTheme="minorHAnsi" w:hAnsiTheme="minorHAnsi" w:cstheme="minorHAnsi"/>
        </w:rPr>
        <w:t>,</w:t>
      </w:r>
      <w:r w:rsidR="00132CCC" w:rsidRPr="00AF26A6">
        <w:rPr>
          <w:rFonts w:asciiTheme="minorHAnsi" w:hAnsiTheme="minorHAnsi" w:cstheme="minorHAnsi"/>
        </w:rPr>
        <w:t xml:space="preserve"> a lawyer </w:t>
      </w:r>
      <w:r w:rsidR="00604022" w:rsidRPr="00AF26A6">
        <w:rPr>
          <w:rFonts w:asciiTheme="minorHAnsi" w:hAnsiTheme="minorHAnsi" w:cstheme="minorHAnsi"/>
        </w:rPr>
        <w:t>can</w:t>
      </w:r>
      <w:r w:rsidR="00132CCC" w:rsidRPr="00AF26A6">
        <w:rPr>
          <w:rFonts w:asciiTheme="minorHAnsi" w:hAnsiTheme="minorHAnsi" w:cstheme="minorHAnsi"/>
        </w:rPr>
        <w:t xml:space="preserve"> treat the property as abandoned and </w:t>
      </w:r>
      <w:r w:rsidR="00EA447A" w:rsidRPr="00AF26A6">
        <w:rPr>
          <w:rFonts w:asciiTheme="minorHAnsi" w:hAnsiTheme="minorHAnsi" w:cstheme="minorHAnsi"/>
        </w:rPr>
        <w:t xml:space="preserve">follow </w:t>
      </w:r>
      <w:r w:rsidR="00132CCC" w:rsidRPr="00AF26A6">
        <w:rPr>
          <w:rFonts w:asciiTheme="minorHAnsi" w:hAnsiTheme="minorHAnsi" w:cstheme="minorHAnsi"/>
        </w:rPr>
        <w:t xml:space="preserve">the abandoned property provisions </w:t>
      </w:r>
      <w:r w:rsidR="00234BA8" w:rsidRPr="00AF26A6">
        <w:rPr>
          <w:rFonts w:asciiTheme="minorHAnsi" w:hAnsiTheme="minorHAnsi" w:cstheme="minorHAnsi"/>
        </w:rPr>
        <w:t>in</w:t>
      </w:r>
      <w:r w:rsidR="00132CCC" w:rsidRPr="00AF26A6">
        <w:rPr>
          <w:rFonts w:asciiTheme="minorHAnsi" w:hAnsiTheme="minorHAnsi" w:cstheme="minorHAnsi"/>
        </w:rPr>
        <w:t xml:space="preserve"> the Texas Property Code on how to handle these funds.</w:t>
      </w:r>
      <w:r w:rsidR="00357F42" w:rsidRPr="00AF26A6">
        <w:rPr>
          <w:rStyle w:val="FootnoteReference"/>
          <w:rFonts w:asciiTheme="minorHAnsi" w:hAnsiTheme="minorHAnsi" w:cstheme="minorHAnsi"/>
        </w:rPr>
        <w:footnoteReference w:id="69"/>
      </w:r>
      <w:r w:rsidR="00CF06DC" w:rsidRPr="00AF26A6">
        <w:rPr>
          <w:rFonts w:asciiTheme="minorHAnsi" w:hAnsiTheme="minorHAnsi" w:cstheme="minorHAnsi"/>
        </w:rPr>
        <w:t xml:space="preserve"> </w:t>
      </w:r>
      <w:r w:rsidR="00793775" w:rsidRPr="00AF26A6">
        <w:rPr>
          <w:rFonts w:asciiTheme="minorHAnsi" w:hAnsiTheme="minorHAnsi" w:cstheme="minorHAnsi"/>
        </w:rPr>
        <w:t>Effective September 1, 2023, a</w:t>
      </w:r>
      <w:r w:rsidR="00A50CB5" w:rsidRPr="00AF26A6">
        <w:rPr>
          <w:rFonts w:asciiTheme="minorHAnsi" w:hAnsiTheme="minorHAnsi" w:cstheme="minorHAnsi"/>
        </w:rPr>
        <w:t xml:space="preserve">ny </w:t>
      </w:r>
      <w:r w:rsidR="00FB2E1A" w:rsidRPr="00AF26A6">
        <w:rPr>
          <w:rFonts w:asciiTheme="minorHAnsi" w:hAnsiTheme="minorHAnsi" w:cstheme="minorHAnsi"/>
        </w:rPr>
        <w:t xml:space="preserve">unclaimed or abandoned IOLTA </w:t>
      </w:r>
      <w:r w:rsidR="00A50CB5" w:rsidRPr="00AF26A6">
        <w:rPr>
          <w:rFonts w:asciiTheme="minorHAnsi" w:hAnsiTheme="minorHAnsi" w:cstheme="minorHAnsi"/>
        </w:rPr>
        <w:t xml:space="preserve">funds that </w:t>
      </w:r>
      <w:r w:rsidR="002068EB" w:rsidRPr="00AF26A6">
        <w:rPr>
          <w:rFonts w:asciiTheme="minorHAnsi" w:hAnsiTheme="minorHAnsi" w:cstheme="minorHAnsi"/>
        </w:rPr>
        <w:t xml:space="preserve">have been delivered to the Comptroller </w:t>
      </w:r>
      <w:r w:rsidR="00793775" w:rsidRPr="00AF26A6">
        <w:rPr>
          <w:rFonts w:asciiTheme="minorHAnsi" w:hAnsiTheme="minorHAnsi" w:cstheme="minorHAnsi"/>
        </w:rPr>
        <w:t xml:space="preserve">will be </w:t>
      </w:r>
      <w:r w:rsidR="00685707" w:rsidRPr="00AF26A6">
        <w:rPr>
          <w:rFonts w:asciiTheme="minorHAnsi" w:hAnsiTheme="minorHAnsi" w:cstheme="minorHAnsi"/>
        </w:rPr>
        <w:t>deposited into the basic civil legal services account of the judicial fund</w:t>
      </w:r>
      <w:r w:rsidR="0002772A" w:rsidRPr="00AF26A6">
        <w:rPr>
          <w:rFonts w:asciiTheme="minorHAnsi" w:hAnsiTheme="minorHAnsi" w:cstheme="minorHAnsi"/>
        </w:rPr>
        <w:t xml:space="preserve"> for use by </w:t>
      </w:r>
      <w:r w:rsidR="00687654" w:rsidRPr="00AF26A6">
        <w:rPr>
          <w:rFonts w:asciiTheme="minorHAnsi" w:hAnsiTheme="minorHAnsi" w:cstheme="minorHAnsi"/>
        </w:rPr>
        <w:t>programs approved by the Supreme Court of Texas</w:t>
      </w:r>
      <w:r w:rsidR="00685707" w:rsidRPr="00AF26A6">
        <w:rPr>
          <w:rFonts w:asciiTheme="minorHAnsi" w:hAnsiTheme="minorHAnsi" w:cstheme="minorHAnsi"/>
        </w:rPr>
        <w:t xml:space="preserve"> </w:t>
      </w:r>
      <w:r w:rsidR="00CB5A1B" w:rsidRPr="00AF26A6">
        <w:rPr>
          <w:rFonts w:asciiTheme="minorHAnsi" w:hAnsiTheme="minorHAnsi" w:cstheme="minorHAnsi"/>
        </w:rPr>
        <w:t>to provide</w:t>
      </w:r>
      <w:r w:rsidR="004A7D66" w:rsidRPr="00AF26A6">
        <w:rPr>
          <w:rFonts w:asciiTheme="minorHAnsi" w:hAnsiTheme="minorHAnsi" w:cstheme="minorHAnsi"/>
        </w:rPr>
        <w:t xml:space="preserve"> civil </w:t>
      </w:r>
      <w:r w:rsidR="00CB5A1B" w:rsidRPr="00AF26A6">
        <w:rPr>
          <w:rFonts w:asciiTheme="minorHAnsi" w:hAnsiTheme="minorHAnsi" w:cstheme="minorHAnsi"/>
        </w:rPr>
        <w:t xml:space="preserve">legal services to indigent </w:t>
      </w:r>
      <w:r w:rsidR="0089090A" w:rsidRPr="00AF26A6">
        <w:rPr>
          <w:rFonts w:asciiTheme="minorHAnsi" w:hAnsiTheme="minorHAnsi" w:cstheme="minorHAnsi"/>
        </w:rPr>
        <w:t>people</w:t>
      </w:r>
      <w:r w:rsidR="00687654" w:rsidRPr="00AF26A6">
        <w:rPr>
          <w:rFonts w:asciiTheme="minorHAnsi" w:hAnsiTheme="minorHAnsi" w:cstheme="minorHAnsi"/>
        </w:rPr>
        <w:t>.</w:t>
      </w:r>
      <w:r w:rsidR="0089090A" w:rsidRPr="00AF26A6">
        <w:rPr>
          <w:rFonts w:asciiTheme="minorHAnsi" w:hAnsiTheme="minorHAnsi" w:cstheme="minorHAnsi"/>
        </w:rPr>
        <w:t xml:space="preserve"> </w:t>
      </w:r>
    </w:p>
    <w:p w14:paraId="6F35D7A5" w14:textId="77777777" w:rsidR="00525022" w:rsidRPr="00AF26A6" w:rsidRDefault="00525022" w:rsidP="000E4AA4">
      <w:pPr>
        <w:tabs>
          <w:tab w:val="left" w:pos="360"/>
          <w:tab w:val="center" w:leader="dot" w:pos="6480"/>
          <w:tab w:val="right" w:leader="dot" w:pos="9360"/>
        </w:tabs>
        <w:jc w:val="both"/>
        <w:rPr>
          <w:rFonts w:asciiTheme="minorHAnsi" w:hAnsiTheme="minorHAnsi" w:cstheme="minorHAnsi"/>
        </w:rPr>
      </w:pPr>
    </w:p>
    <w:p w14:paraId="59918EA1" w14:textId="77777777" w:rsidR="009B47FA" w:rsidRPr="00AF26A6" w:rsidRDefault="00835A04" w:rsidP="000E4AA4">
      <w:pPr>
        <w:tabs>
          <w:tab w:val="left" w:pos="360"/>
          <w:tab w:val="center" w:leader="dot" w:pos="6480"/>
          <w:tab w:val="right" w:leader="dot" w:pos="9360"/>
        </w:tabs>
        <w:jc w:val="both"/>
        <w:rPr>
          <w:rFonts w:asciiTheme="minorHAnsi" w:hAnsiTheme="minorHAnsi" w:cstheme="minorHAnsi"/>
          <w:iCs/>
        </w:rPr>
      </w:pPr>
      <w:r w:rsidRPr="00AF26A6">
        <w:rPr>
          <w:rFonts w:asciiTheme="minorHAnsi" w:hAnsiTheme="minorHAnsi" w:cstheme="minorHAnsi"/>
        </w:rPr>
        <w:t>It is important to remember</w:t>
      </w:r>
      <w:r w:rsidR="00B07A0A" w:rsidRPr="00AF26A6">
        <w:rPr>
          <w:rFonts w:asciiTheme="minorHAnsi" w:hAnsiTheme="minorHAnsi" w:cstheme="minorHAnsi"/>
        </w:rPr>
        <w:t xml:space="preserve"> that </w:t>
      </w:r>
      <w:r w:rsidR="00CF06DC" w:rsidRPr="00AF26A6">
        <w:rPr>
          <w:rFonts w:asciiTheme="minorHAnsi" w:hAnsiTheme="minorHAnsi" w:cstheme="minorHAnsi"/>
        </w:rPr>
        <w:t xml:space="preserve">a lawyer </w:t>
      </w:r>
      <w:r w:rsidR="00674E31" w:rsidRPr="00AF26A6">
        <w:rPr>
          <w:rFonts w:asciiTheme="minorHAnsi" w:hAnsiTheme="minorHAnsi" w:cstheme="minorHAnsi"/>
        </w:rPr>
        <w:t>must</w:t>
      </w:r>
      <w:r w:rsidR="00CF06DC" w:rsidRPr="00AF26A6">
        <w:rPr>
          <w:rFonts w:asciiTheme="minorHAnsi" w:hAnsiTheme="minorHAnsi" w:cstheme="minorHAnsi"/>
        </w:rPr>
        <w:t xml:space="preserve"> maintain trust account records </w:t>
      </w:r>
      <w:r w:rsidR="006F29E3" w:rsidRPr="00AF26A6">
        <w:rPr>
          <w:rFonts w:asciiTheme="minorHAnsi" w:hAnsiTheme="minorHAnsi" w:cstheme="minorHAnsi"/>
        </w:rPr>
        <w:t>on</w:t>
      </w:r>
      <w:r w:rsidR="00A1115C" w:rsidRPr="00AF26A6">
        <w:rPr>
          <w:rFonts w:asciiTheme="minorHAnsi" w:hAnsiTheme="minorHAnsi" w:cstheme="minorHAnsi"/>
        </w:rPr>
        <w:t xml:space="preserve"> the</w:t>
      </w:r>
      <w:r w:rsidR="006F29E3" w:rsidRPr="00AF26A6">
        <w:rPr>
          <w:rFonts w:asciiTheme="minorHAnsi" w:hAnsiTheme="minorHAnsi" w:cstheme="minorHAnsi"/>
        </w:rPr>
        <w:t>se</w:t>
      </w:r>
      <w:r w:rsidR="00A1115C" w:rsidRPr="00AF26A6">
        <w:rPr>
          <w:rFonts w:asciiTheme="minorHAnsi" w:hAnsiTheme="minorHAnsi" w:cstheme="minorHAnsi"/>
        </w:rPr>
        <w:t xml:space="preserve"> funds</w:t>
      </w:r>
      <w:r w:rsidR="008B542F" w:rsidRPr="00AF26A6">
        <w:rPr>
          <w:rFonts w:asciiTheme="minorHAnsi" w:hAnsiTheme="minorHAnsi" w:cstheme="minorHAnsi"/>
        </w:rPr>
        <w:t xml:space="preserve"> </w:t>
      </w:r>
      <w:r w:rsidR="00CF06DC" w:rsidRPr="00AF26A6">
        <w:rPr>
          <w:rFonts w:asciiTheme="minorHAnsi" w:hAnsiTheme="minorHAnsi" w:cstheme="minorHAnsi"/>
        </w:rPr>
        <w:t>for a period of five years after termination of the representa</w:t>
      </w:r>
      <w:r w:rsidR="008B542F" w:rsidRPr="00AF26A6">
        <w:rPr>
          <w:rFonts w:asciiTheme="minorHAnsi" w:hAnsiTheme="minorHAnsi" w:cstheme="minorHAnsi"/>
        </w:rPr>
        <w:t>tion</w:t>
      </w:r>
      <w:r w:rsidR="00A1115C" w:rsidRPr="00AF26A6">
        <w:rPr>
          <w:rFonts w:asciiTheme="minorHAnsi" w:hAnsiTheme="minorHAnsi" w:cstheme="minorHAnsi"/>
        </w:rPr>
        <w:t xml:space="preserve"> </w:t>
      </w:r>
      <w:r w:rsidR="00A1115C" w:rsidRPr="00AF26A6">
        <w:rPr>
          <w:rFonts w:asciiTheme="minorHAnsi" w:hAnsiTheme="minorHAnsi" w:cstheme="minorHAnsi"/>
          <w:iCs/>
        </w:rPr>
        <w:t>even if</w:t>
      </w:r>
      <w:r w:rsidR="00A1115C" w:rsidRPr="00AF26A6">
        <w:rPr>
          <w:rFonts w:asciiTheme="minorHAnsi" w:hAnsiTheme="minorHAnsi" w:cstheme="minorHAnsi"/>
          <w:i/>
        </w:rPr>
        <w:t xml:space="preserve"> </w:t>
      </w:r>
      <w:r w:rsidR="00A1115C" w:rsidRPr="00AF26A6">
        <w:rPr>
          <w:rFonts w:asciiTheme="minorHAnsi" w:hAnsiTheme="minorHAnsi" w:cstheme="minorHAnsi"/>
          <w:iCs/>
        </w:rPr>
        <w:t xml:space="preserve">the funds are </w:t>
      </w:r>
      <w:r w:rsidR="00FD0A4E" w:rsidRPr="00AF26A6">
        <w:rPr>
          <w:rFonts w:asciiTheme="minorHAnsi" w:hAnsiTheme="minorHAnsi" w:cstheme="minorHAnsi"/>
          <w:iCs/>
        </w:rPr>
        <w:t>treat</w:t>
      </w:r>
      <w:r w:rsidR="00A1115C" w:rsidRPr="00AF26A6">
        <w:rPr>
          <w:rFonts w:asciiTheme="minorHAnsi" w:hAnsiTheme="minorHAnsi" w:cstheme="minorHAnsi"/>
          <w:iCs/>
        </w:rPr>
        <w:t xml:space="preserve">ed </w:t>
      </w:r>
      <w:r w:rsidR="00FD0A4E" w:rsidRPr="00AF26A6">
        <w:rPr>
          <w:rFonts w:asciiTheme="minorHAnsi" w:hAnsiTheme="minorHAnsi" w:cstheme="minorHAnsi"/>
          <w:iCs/>
        </w:rPr>
        <w:t xml:space="preserve">as </w:t>
      </w:r>
      <w:r w:rsidR="00A1115C" w:rsidRPr="00AF26A6">
        <w:rPr>
          <w:rFonts w:asciiTheme="minorHAnsi" w:hAnsiTheme="minorHAnsi" w:cstheme="minorHAnsi"/>
          <w:iCs/>
        </w:rPr>
        <w:t>abandoned</w:t>
      </w:r>
      <w:r w:rsidR="00FD0A4E" w:rsidRPr="00AF26A6">
        <w:rPr>
          <w:rFonts w:asciiTheme="minorHAnsi" w:hAnsiTheme="minorHAnsi" w:cstheme="minorHAnsi"/>
          <w:iCs/>
        </w:rPr>
        <w:t xml:space="preserve"> property under the Texas Property Code</w:t>
      </w:r>
      <w:r w:rsidR="00CF06DC" w:rsidRPr="00AF26A6">
        <w:rPr>
          <w:rFonts w:asciiTheme="minorHAnsi" w:hAnsiTheme="minorHAnsi" w:cstheme="minorHAnsi"/>
          <w:iCs/>
        </w:rPr>
        <w:t>.</w:t>
      </w:r>
      <w:r w:rsidR="0017789D" w:rsidRPr="00AF26A6">
        <w:rPr>
          <w:rStyle w:val="FootnoteReference"/>
          <w:rFonts w:asciiTheme="minorHAnsi" w:hAnsiTheme="minorHAnsi" w:cstheme="minorHAnsi"/>
          <w:iCs/>
        </w:rPr>
        <w:footnoteReference w:id="70"/>
      </w:r>
      <w:r w:rsidR="00F81570" w:rsidRPr="00AF26A6">
        <w:rPr>
          <w:rFonts w:asciiTheme="minorHAnsi" w:hAnsiTheme="minorHAnsi" w:cstheme="minorHAnsi"/>
          <w:iCs/>
        </w:rPr>
        <w:t xml:space="preserve"> </w:t>
      </w:r>
    </w:p>
    <w:p w14:paraId="13CDA97C" w14:textId="77777777" w:rsidR="00CA5291" w:rsidRPr="00AF26A6" w:rsidRDefault="00CA5291" w:rsidP="000E4AA4">
      <w:pPr>
        <w:tabs>
          <w:tab w:val="left" w:pos="360"/>
          <w:tab w:val="center" w:leader="dot" w:pos="6480"/>
          <w:tab w:val="right" w:leader="dot" w:pos="9360"/>
        </w:tabs>
        <w:jc w:val="both"/>
        <w:rPr>
          <w:rFonts w:asciiTheme="minorHAnsi" w:hAnsiTheme="minorHAnsi" w:cstheme="minorHAnsi"/>
          <w:iCs/>
        </w:rPr>
      </w:pPr>
    </w:p>
    <w:p w14:paraId="42B35D1F" w14:textId="573181BE" w:rsidR="00503D45" w:rsidRPr="00AF26A6" w:rsidRDefault="003865C8" w:rsidP="000E4AA4">
      <w:pPr>
        <w:tabs>
          <w:tab w:val="left" w:pos="360"/>
          <w:tab w:val="center" w:leader="dot" w:pos="6480"/>
          <w:tab w:val="right" w:leader="dot" w:pos="9360"/>
        </w:tabs>
        <w:jc w:val="both"/>
        <w:rPr>
          <w:rFonts w:asciiTheme="minorHAnsi" w:hAnsiTheme="minorHAnsi" w:cstheme="minorHAnsi"/>
          <w:i/>
        </w:rPr>
      </w:pPr>
      <w:r w:rsidRPr="00AF26A6">
        <w:rPr>
          <w:rFonts w:asciiTheme="minorHAnsi" w:hAnsiTheme="minorHAnsi" w:cstheme="minorHAnsi"/>
          <w:i/>
        </w:rPr>
        <w:t>(See Appendix 7 for Ethics Opinion 602.)</w:t>
      </w:r>
    </w:p>
    <w:p w14:paraId="4DD2AAC2" w14:textId="77777777" w:rsidR="008655F1" w:rsidRDefault="008655F1" w:rsidP="00A02657">
      <w:pPr>
        <w:tabs>
          <w:tab w:val="left" w:pos="360"/>
          <w:tab w:val="center" w:leader="dot" w:pos="6480"/>
          <w:tab w:val="right" w:leader="dot" w:pos="9360"/>
        </w:tabs>
        <w:rPr>
          <w:rFonts w:asciiTheme="minorHAnsi" w:hAnsiTheme="minorHAnsi" w:cstheme="minorHAnsi"/>
          <w:sz w:val="28"/>
          <w:szCs w:val="28"/>
        </w:rPr>
      </w:pPr>
    </w:p>
    <w:p w14:paraId="38F365E6" w14:textId="3BC348F5" w:rsidR="00B367DE" w:rsidRPr="00AF26A6" w:rsidRDefault="00B367DE" w:rsidP="00B367DE">
      <w:pPr>
        <w:tabs>
          <w:tab w:val="left" w:pos="360"/>
          <w:tab w:val="center" w:leader="dot" w:pos="6480"/>
          <w:tab w:val="right" w:leader="dot" w:pos="9360"/>
        </w:tabs>
        <w:jc w:val="center"/>
        <w:rPr>
          <w:rFonts w:asciiTheme="minorHAnsi" w:hAnsiTheme="minorHAnsi" w:cstheme="minorHAnsi"/>
          <w:sz w:val="28"/>
          <w:szCs w:val="28"/>
        </w:rPr>
      </w:pPr>
      <w:r w:rsidRPr="00AF26A6">
        <w:rPr>
          <w:rFonts w:asciiTheme="minorHAnsi" w:hAnsiTheme="minorHAnsi" w:cstheme="minorHAnsi"/>
          <w:sz w:val="28"/>
          <w:szCs w:val="28"/>
        </w:rPr>
        <w:t>Disputed Fu</w:t>
      </w:r>
      <w:r w:rsidR="00EB4A99" w:rsidRPr="00AF26A6">
        <w:rPr>
          <w:rFonts w:asciiTheme="minorHAnsi" w:hAnsiTheme="minorHAnsi" w:cstheme="minorHAnsi"/>
          <w:sz w:val="28"/>
          <w:szCs w:val="28"/>
        </w:rPr>
        <w:t>nds</w:t>
      </w:r>
    </w:p>
    <w:p w14:paraId="6C99040A" w14:textId="77777777" w:rsidR="00B367DE" w:rsidRPr="00AF26A6" w:rsidRDefault="00B367DE" w:rsidP="00B367DE">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453CEB85" w14:textId="77777777" w:rsidR="00B367DE" w:rsidRPr="00AF26A6" w:rsidRDefault="00B367DE" w:rsidP="000E4AA4">
      <w:pPr>
        <w:tabs>
          <w:tab w:val="left" w:pos="360"/>
          <w:tab w:val="center" w:leader="dot" w:pos="6480"/>
          <w:tab w:val="right" w:leader="dot" w:pos="9360"/>
        </w:tabs>
        <w:jc w:val="both"/>
        <w:rPr>
          <w:rFonts w:asciiTheme="minorHAnsi" w:hAnsiTheme="minorHAnsi" w:cstheme="minorHAnsi"/>
        </w:rPr>
      </w:pPr>
    </w:p>
    <w:p w14:paraId="166A50E5" w14:textId="45570DE2" w:rsidR="00696055" w:rsidRPr="00AF26A6" w:rsidRDefault="000C1097" w:rsidP="00AA3F80">
      <w:pPr>
        <w:jc w:val="both"/>
        <w:rPr>
          <w:rFonts w:asciiTheme="minorHAnsi" w:hAnsiTheme="minorHAnsi" w:cstheme="minorHAnsi"/>
        </w:rPr>
      </w:pPr>
      <w:r w:rsidRPr="00AF26A6">
        <w:rPr>
          <w:rFonts w:asciiTheme="minorHAnsi" w:hAnsiTheme="minorHAnsi" w:cstheme="minorHAnsi"/>
        </w:rPr>
        <w:lastRenderedPageBreak/>
        <w:t xml:space="preserve">If ownership is clear or undisputed, </w:t>
      </w:r>
      <w:r w:rsidR="00696055" w:rsidRPr="00AF26A6">
        <w:rPr>
          <w:rFonts w:asciiTheme="minorHAnsi" w:hAnsiTheme="minorHAnsi" w:cstheme="minorHAnsi"/>
        </w:rPr>
        <w:t>a</w:t>
      </w:r>
      <w:r w:rsidRPr="00AF26A6">
        <w:rPr>
          <w:rFonts w:asciiTheme="minorHAnsi" w:hAnsiTheme="minorHAnsi" w:cstheme="minorHAnsi"/>
        </w:rPr>
        <w:t xml:space="preserve"> lawyer must pay the funds to the person entitled to receive them.</w:t>
      </w:r>
      <w:r w:rsidR="00BB0270" w:rsidRPr="00AF26A6">
        <w:rPr>
          <w:rStyle w:val="FootnoteReference"/>
          <w:rFonts w:asciiTheme="minorHAnsi" w:hAnsiTheme="minorHAnsi" w:cstheme="minorHAnsi"/>
        </w:rPr>
        <w:footnoteReference w:id="71"/>
      </w:r>
      <w:r w:rsidRPr="00AF26A6">
        <w:rPr>
          <w:rFonts w:asciiTheme="minorHAnsi" w:hAnsiTheme="minorHAnsi" w:cstheme="minorHAnsi"/>
        </w:rPr>
        <w:t xml:space="preserve"> However, if</w:t>
      </w:r>
      <w:r w:rsidR="00260045" w:rsidRPr="00AF26A6">
        <w:rPr>
          <w:rFonts w:asciiTheme="minorHAnsi" w:hAnsiTheme="minorHAnsi" w:cstheme="minorHAnsi"/>
        </w:rPr>
        <w:t xml:space="preserve"> ownership </w:t>
      </w:r>
      <w:r w:rsidR="002B31F3" w:rsidRPr="00AF26A6">
        <w:rPr>
          <w:rFonts w:asciiTheme="minorHAnsi" w:hAnsiTheme="minorHAnsi" w:cstheme="minorHAnsi"/>
        </w:rPr>
        <w:t xml:space="preserve">is </w:t>
      </w:r>
      <w:r w:rsidRPr="00AF26A6">
        <w:rPr>
          <w:rFonts w:asciiTheme="minorHAnsi" w:hAnsiTheme="minorHAnsi" w:cstheme="minorHAnsi"/>
        </w:rPr>
        <w:t>unclear or a dispute among claimants exists, a lawyer pay</w:t>
      </w:r>
      <w:r w:rsidR="00160935" w:rsidRPr="00AF26A6">
        <w:rPr>
          <w:rFonts w:asciiTheme="minorHAnsi" w:hAnsiTheme="minorHAnsi" w:cstheme="minorHAnsi"/>
        </w:rPr>
        <w:t>s at his own peril.</w:t>
      </w:r>
      <w:r w:rsidR="007F26AC" w:rsidRPr="00AF26A6">
        <w:rPr>
          <w:rStyle w:val="FootnoteReference"/>
          <w:rFonts w:asciiTheme="minorHAnsi" w:hAnsiTheme="minorHAnsi" w:cstheme="minorHAnsi"/>
        </w:rPr>
        <w:footnoteReference w:id="72"/>
      </w:r>
    </w:p>
    <w:p w14:paraId="18E37831" w14:textId="77777777" w:rsidR="008D096F" w:rsidRPr="00AF26A6" w:rsidRDefault="008D096F" w:rsidP="00AA3F80">
      <w:pPr>
        <w:jc w:val="both"/>
        <w:rPr>
          <w:rFonts w:asciiTheme="minorHAnsi" w:hAnsiTheme="minorHAnsi" w:cstheme="minorHAnsi"/>
        </w:rPr>
      </w:pPr>
    </w:p>
    <w:p w14:paraId="748BF19D" w14:textId="024423D5" w:rsidR="00E720BA" w:rsidRPr="00AF26A6" w:rsidRDefault="000C1097" w:rsidP="00E720BA">
      <w:pPr>
        <w:jc w:val="both"/>
        <w:rPr>
          <w:rFonts w:asciiTheme="minorHAnsi" w:hAnsiTheme="minorHAnsi" w:cstheme="minorHAnsi"/>
        </w:rPr>
      </w:pPr>
      <w:r w:rsidRPr="00AF26A6">
        <w:rPr>
          <w:rFonts w:asciiTheme="minorHAnsi" w:hAnsiTheme="minorHAnsi" w:cstheme="minorHAnsi"/>
        </w:rPr>
        <w:t xml:space="preserve">In such cases, the lawyer must </w:t>
      </w:r>
      <w:r w:rsidR="00377BDB" w:rsidRPr="00AF26A6">
        <w:rPr>
          <w:rFonts w:asciiTheme="minorHAnsi" w:hAnsiTheme="minorHAnsi" w:cstheme="minorHAnsi"/>
        </w:rPr>
        <w:t xml:space="preserve">disburse any undisputed portions and </w:t>
      </w:r>
      <w:r w:rsidRPr="00AF26A6">
        <w:rPr>
          <w:rFonts w:asciiTheme="minorHAnsi" w:hAnsiTheme="minorHAnsi" w:cstheme="minorHAnsi"/>
        </w:rPr>
        <w:t xml:space="preserve">keep the </w:t>
      </w:r>
      <w:r w:rsidR="003D0DCF" w:rsidRPr="00AF26A6">
        <w:rPr>
          <w:rFonts w:asciiTheme="minorHAnsi" w:hAnsiTheme="minorHAnsi" w:cstheme="minorHAnsi"/>
        </w:rPr>
        <w:t xml:space="preserve">remaining </w:t>
      </w:r>
      <w:r w:rsidRPr="00AF26A6">
        <w:rPr>
          <w:rFonts w:asciiTheme="minorHAnsi" w:hAnsiTheme="minorHAnsi" w:cstheme="minorHAnsi"/>
        </w:rPr>
        <w:t xml:space="preserve">funds in trust until </w:t>
      </w:r>
      <w:r w:rsidR="003440A8" w:rsidRPr="00AF26A6">
        <w:rPr>
          <w:rFonts w:asciiTheme="minorHAnsi" w:hAnsiTheme="minorHAnsi" w:cstheme="minorHAnsi"/>
        </w:rPr>
        <w:t xml:space="preserve">ownership is clarified or </w:t>
      </w:r>
      <w:r w:rsidRPr="00AF26A6">
        <w:rPr>
          <w:rFonts w:asciiTheme="minorHAnsi" w:hAnsiTheme="minorHAnsi" w:cstheme="minorHAnsi"/>
        </w:rPr>
        <w:t>the dispute is resolved.</w:t>
      </w:r>
      <w:r w:rsidR="00D22F9C" w:rsidRPr="00AF26A6">
        <w:rPr>
          <w:rStyle w:val="FootnoteReference"/>
          <w:rFonts w:asciiTheme="minorHAnsi" w:hAnsiTheme="minorHAnsi" w:cstheme="minorHAnsi"/>
        </w:rPr>
        <w:footnoteReference w:id="73"/>
      </w:r>
      <w:r w:rsidR="008B78EB" w:rsidRPr="00AF26A6">
        <w:rPr>
          <w:rFonts w:asciiTheme="minorHAnsi" w:hAnsiTheme="minorHAnsi" w:cstheme="minorHAnsi"/>
        </w:rPr>
        <w:t xml:space="preserve"> A lawyer should not assume </w:t>
      </w:r>
      <w:r w:rsidR="00656AD5" w:rsidRPr="00AF26A6">
        <w:rPr>
          <w:rFonts w:asciiTheme="minorHAnsi" w:hAnsiTheme="minorHAnsi" w:cstheme="minorHAnsi"/>
        </w:rPr>
        <w:t xml:space="preserve">a decision-making </w:t>
      </w:r>
      <w:r w:rsidR="008B78EB" w:rsidRPr="00AF26A6">
        <w:rPr>
          <w:rFonts w:asciiTheme="minorHAnsi" w:hAnsiTheme="minorHAnsi" w:cstheme="minorHAnsi"/>
        </w:rPr>
        <w:t xml:space="preserve">role in the case of a dispute, whether the dispute exists between the client and a third party or between the client and the </w:t>
      </w:r>
    </w:p>
    <w:p w14:paraId="62286845" w14:textId="32D37067" w:rsidR="000C1097" w:rsidRPr="00AF26A6" w:rsidRDefault="008B78EB" w:rsidP="00AA3F80">
      <w:pPr>
        <w:jc w:val="both"/>
        <w:rPr>
          <w:rFonts w:asciiTheme="minorHAnsi" w:hAnsiTheme="minorHAnsi" w:cstheme="minorHAnsi"/>
        </w:rPr>
      </w:pPr>
      <w:r w:rsidRPr="00AF26A6">
        <w:rPr>
          <w:rFonts w:asciiTheme="minorHAnsi" w:hAnsiTheme="minorHAnsi" w:cstheme="minorHAnsi"/>
        </w:rPr>
        <w:t>lawyer.</w:t>
      </w:r>
      <w:r w:rsidR="00C2377E" w:rsidRPr="00AF26A6">
        <w:rPr>
          <w:rStyle w:val="FootnoteReference"/>
          <w:rFonts w:asciiTheme="minorHAnsi" w:hAnsiTheme="minorHAnsi" w:cstheme="minorHAnsi"/>
        </w:rPr>
        <w:footnoteReference w:id="74"/>
      </w:r>
      <w:r w:rsidRPr="00AF26A6">
        <w:rPr>
          <w:rFonts w:asciiTheme="minorHAnsi" w:hAnsiTheme="minorHAnsi" w:cstheme="minorHAnsi"/>
        </w:rPr>
        <w:t xml:space="preserve"> </w:t>
      </w:r>
      <w:r w:rsidR="000C1097" w:rsidRPr="00AF26A6">
        <w:rPr>
          <w:rFonts w:asciiTheme="minorHAnsi" w:hAnsiTheme="minorHAnsi" w:cstheme="minorHAnsi"/>
        </w:rPr>
        <w:t xml:space="preserve">If the dispute </w:t>
      </w:r>
      <w:r w:rsidR="0043034B" w:rsidRPr="00AF26A6">
        <w:rPr>
          <w:rFonts w:asciiTheme="minorHAnsi" w:hAnsiTheme="minorHAnsi" w:cstheme="minorHAnsi"/>
        </w:rPr>
        <w:t xml:space="preserve">among claimants </w:t>
      </w:r>
      <w:r w:rsidR="000C1097" w:rsidRPr="00AF26A6">
        <w:rPr>
          <w:rFonts w:asciiTheme="minorHAnsi" w:hAnsiTheme="minorHAnsi" w:cstheme="minorHAnsi"/>
        </w:rPr>
        <w:t>cannot</w:t>
      </w:r>
      <w:r w:rsidR="00EA63AF" w:rsidRPr="00AF26A6">
        <w:rPr>
          <w:rFonts w:asciiTheme="minorHAnsi" w:hAnsiTheme="minorHAnsi" w:cstheme="minorHAnsi"/>
        </w:rPr>
        <w:t xml:space="preserve"> ultimately</w:t>
      </w:r>
      <w:r w:rsidR="000C1097" w:rsidRPr="00AF26A6">
        <w:rPr>
          <w:rFonts w:asciiTheme="minorHAnsi" w:hAnsiTheme="minorHAnsi" w:cstheme="minorHAnsi"/>
        </w:rPr>
        <w:t xml:space="preserve"> be resolved</w:t>
      </w:r>
      <w:r w:rsidR="00334EA1" w:rsidRPr="00AF26A6">
        <w:rPr>
          <w:rFonts w:asciiTheme="minorHAnsi" w:hAnsiTheme="minorHAnsi" w:cstheme="minorHAnsi"/>
        </w:rPr>
        <w:t>,</w:t>
      </w:r>
      <w:r w:rsidR="000C1097" w:rsidRPr="00AF26A6">
        <w:rPr>
          <w:rFonts w:asciiTheme="minorHAnsi" w:hAnsiTheme="minorHAnsi" w:cstheme="minorHAnsi"/>
        </w:rPr>
        <w:t xml:space="preserve"> </w:t>
      </w:r>
      <w:r w:rsidR="00EB1FD6" w:rsidRPr="00AF26A6">
        <w:rPr>
          <w:rFonts w:asciiTheme="minorHAnsi" w:hAnsiTheme="minorHAnsi" w:cstheme="minorHAnsi"/>
        </w:rPr>
        <w:t xml:space="preserve">the lawyer </w:t>
      </w:r>
      <w:r w:rsidR="005805A9" w:rsidRPr="00AF26A6">
        <w:rPr>
          <w:rFonts w:asciiTheme="minorHAnsi" w:hAnsiTheme="minorHAnsi" w:cstheme="minorHAnsi"/>
        </w:rPr>
        <w:t>should</w:t>
      </w:r>
      <w:r w:rsidR="00EB1FD6" w:rsidRPr="00AF26A6">
        <w:rPr>
          <w:rFonts w:asciiTheme="minorHAnsi" w:hAnsiTheme="minorHAnsi" w:cstheme="minorHAnsi"/>
        </w:rPr>
        <w:t xml:space="preserve"> submit the issue of ownership to</w:t>
      </w:r>
      <w:r w:rsidR="000C1097" w:rsidRPr="00AF26A6">
        <w:rPr>
          <w:rFonts w:asciiTheme="minorHAnsi" w:hAnsiTheme="minorHAnsi" w:cstheme="minorHAnsi"/>
        </w:rPr>
        <w:t xml:space="preserve"> a court for resolution.</w:t>
      </w:r>
    </w:p>
    <w:p w14:paraId="65AE32FC" w14:textId="77777777" w:rsidR="006C619C" w:rsidRPr="00AF26A6" w:rsidRDefault="006C619C" w:rsidP="00AA3F80">
      <w:pPr>
        <w:jc w:val="both"/>
        <w:rPr>
          <w:rFonts w:asciiTheme="minorHAnsi" w:hAnsiTheme="minorHAnsi" w:cstheme="minorHAnsi"/>
        </w:rPr>
      </w:pPr>
    </w:p>
    <w:p w14:paraId="5D0AB210" w14:textId="4E0A768E" w:rsidR="00BB103E" w:rsidRPr="00AF26A6" w:rsidRDefault="004B31A7" w:rsidP="00AA3F80">
      <w:pPr>
        <w:jc w:val="both"/>
        <w:rPr>
          <w:rFonts w:asciiTheme="minorHAnsi" w:hAnsiTheme="minorHAnsi" w:cstheme="minorHAnsi"/>
        </w:rPr>
      </w:pPr>
      <w:r w:rsidRPr="00AF26A6">
        <w:rPr>
          <w:rFonts w:asciiTheme="minorHAnsi" w:hAnsiTheme="minorHAnsi" w:cstheme="minorHAnsi"/>
        </w:rPr>
        <w:t xml:space="preserve">When </w:t>
      </w:r>
      <w:r w:rsidR="002030A4" w:rsidRPr="00AF26A6">
        <w:rPr>
          <w:rFonts w:asciiTheme="minorHAnsi" w:hAnsiTheme="minorHAnsi" w:cstheme="minorHAnsi"/>
        </w:rPr>
        <w:t xml:space="preserve">a third person pays the </w:t>
      </w:r>
      <w:r w:rsidR="00D342E0" w:rsidRPr="00AF26A6">
        <w:rPr>
          <w:rFonts w:asciiTheme="minorHAnsi" w:hAnsiTheme="minorHAnsi" w:cstheme="minorHAnsi"/>
        </w:rPr>
        <w:t xml:space="preserve">fee </w:t>
      </w:r>
      <w:r w:rsidR="002030A4" w:rsidRPr="00AF26A6">
        <w:rPr>
          <w:rFonts w:asciiTheme="minorHAnsi" w:hAnsiTheme="minorHAnsi" w:cstheme="minorHAnsi"/>
        </w:rPr>
        <w:t>deposit to the lawyer on behalf of a client</w:t>
      </w:r>
      <w:r w:rsidR="00A02860" w:rsidRPr="00AF26A6">
        <w:rPr>
          <w:rFonts w:asciiTheme="minorHAnsi" w:hAnsiTheme="minorHAnsi" w:cstheme="minorHAnsi"/>
        </w:rPr>
        <w:t xml:space="preserve"> and a refund or return of f</w:t>
      </w:r>
      <w:r w:rsidR="004E35B2" w:rsidRPr="00AF26A6">
        <w:rPr>
          <w:rFonts w:asciiTheme="minorHAnsi" w:hAnsiTheme="minorHAnsi" w:cstheme="minorHAnsi"/>
        </w:rPr>
        <w:t>ees must be made</w:t>
      </w:r>
      <w:r w:rsidR="00553C14" w:rsidRPr="00AF26A6">
        <w:rPr>
          <w:rFonts w:asciiTheme="minorHAnsi" w:hAnsiTheme="minorHAnsi" w:cstheme="minorHAnsi"/>
        </w:rPr>
        <w:t xml:space="preserve">, a dispute can arise between </w:t>
      </w:r>
      <w:r w:rsidR="00CA3C0E" w:rsidRPr="00AF26A6">
        <w:rPr>
          <w:rFonts w:asciiTheme="minorHAnsi" w:hAnsiTheme="minorHAnsi" w:cstheme="minorHAnsi"/>
        </w:rPr>
        <w:t>the client and the third party regarding who</w:t>
      </w:r>
      <w:r w:rsidR="001657D5" w:rsidRPr="00AF26A6">
        <w:rPr>
          <w:rFonts w:asciiTheme="minorHAnsi" w:hAnsiTheme="minorHAnsi" w:cstheme="minorHAnsi"/>
        </w:rPr>
        <w:t xml:space="preserve"> is entitled to the funds. </w:t>
      </w:r>
      <w:r w:rsidR="002030A4" w:rsidRPr="00AF26A6">
        <w:rPr>
          <w:rFonts w:asciiTheme="minorHAnsi" w:hAnsiTheme="minorHAnsi" w:cstheme="minorHAnsi"/>
        </w:rPr>
        <w:t>The third person will often seek return of those funds</w:t>
      </w:r>
      <w:r w:rsidR="00334EA1" w:rsidRPr="00AF26A6">
        <w:rPr>
          <w:rFonts w:asciiTheme="minorHAnsi" w:hAnsiTheme="minorHAnsi" w:cstheme="minorHAnsi"/>
        </w:rPr>
        <w:t>,</w:t>
      </w:r>
      <w:r w:rsidR="002030A4" w:rsidRPr="00AF26A6">
        <w:rPr>
          <w:rFonts w:asciiTheme="minorHAnsi" w:hAnsiTheme="minorHAnsi" w:cstheme="minorHAnsi"/>
        </w:rPr>
        <w:t xml:space="preserve"> while the client claims the funds a</w:t>
      </w:r>
      <w:r w:rsidR="001C78D5" w:rsidRPr="00AF26A6">
        <w:rPr>
          <w:rFonts w:asciiTheme="minorHAnsi" w:hAnsiTheme="minorHAnsi" w:cstheme="minorHAnsi"/>
        </w:rPr>
        <w:t xml:space="preserve">re </w:t>
      </w:r>
      <w:r w:rsidR="002030A4" w:rsidRPr="00AF26A6">
        <w:rPr>
          <w:rFonts w:asciiTheme="minorHAnsi" w:hAnsiTheme="minorHAnsi" w:cstheme="minorHAnsi"/>
        </w:rPr>
        <w:t>a gift from the third party.</w:t>
      </w:r>
      <w:r w:rsidR="00933DE8" w:rsidRPr="00AF26A6">
        <w:rPr>
          <w:rFonts w:asciiTheme="minorHAnsi" w:hAnsiTheme="minorHAnsi" w:cstheme="minorHAnsi"/>
        </w:rPr>
        <w:t xml:space="preserve"> Who does the lawyer have a responsibility to return the fees to, the client or third party?</w:t>
      </w:r>
      <w:r w:rsidR="002030A4" w:rsidRPr="00AF26A6">
        <w:rPr>
          <w:rFonts w:asciiTheme="minorHAnsi" w:hAnsiTheme="minorHAnsi" w:cstheme="minorHAnsi"/>
        </w:rPr>
        <w:t xml:space="preserve"> </w:t>
      </w:r>
    </w:p>
    <w:p w14:paraId="25454CBD" w14:textId="77777777" w:rsidR="00693929" w:rsidRPr="00AF26A6" w:rsidRDefault="00693929" w:rsidP="00AA3F80">
      <w:pPr>
        <w:jc w:val="both"/>
        <w:rPr>
          <w:rFonts w:asciiTheme="minorHAnsi" w:hAnsiTheme="minorHAnsi" w:cstheme="minorHAnsi"/>
        </w:rPr>
      </w:pPr>
    </w:p>
    <w:p w14:paraId="66FAB760" w14:textId="20FF6929" w:rsidR="002030A4" w:rsidRPr="00AF26A6" w:rsidRDefault="002030A4" w:rsidP="00AA3F80">
      <w:pPr>
        <w:jc w:val="both"/>
        <w:rPr>
          <w:rFonts w:asciiTheme="minorHAnsi" w:hAnsiTheme="minorHAnsi" w:cstheme="minorHAnsi"/>
        </w:rPr>
      </w:pPr>
      <w:r w:rsidRPr="00AF26A6">
        <w:rPr>
          <w:rFonts w:asciiTheme="minorHAnsi" w:hAnsiTheme="minorHAnsi" w:cstheme="minorHAnsi"/>
        </w:rPr>
        <w:t xml:space="preserve">This </w:t>
      </w:r>
      <w:r w:rsidR="00C23EBC" w:rsidRPr="00AF26A6">
        <w:rPr>
          <w:rFonts w:asciiTheme="minorHAnsi" w:hAnsiTheme="minorHAnsi" w:cstheme="minorHAnsi"/>
        </w:rPr>
        <w:t xml:space="preserve">issue </w:t>
      </w:r>
      <w:r w:rsidR="00391737" w:rsidRPr="00AF26A6">
        <w:rPr>
          <w:rFonts w:asciiTheme="minorHAnsi" w:hAnsiTheme="minorHAnsi" w:cstheme="minorHAnsi"/>
        </w:rPr>
        <w:t xml:space="preserve">of </w:t>
      </w:r>
      <w:r w:rsidR="00C23EBC" w:rsidRPr="00AF26A6">
        <w:rPr>
          <w:rFonts w:asciiTheme="minorHAnsi" w:hAnsiTheme="minorHAnsi" w:cstheme="minorHAnsi"/>
        </w:rPr>
        <w:t xml:space="preserve">ownership </w:t>
      </w:r>
      <w:r w:rsidRPr="00AF26A6">
        <w:rPr>
          <w:rFonts w:asciiTheme="minorHAnsi" w:hAnsiTheme="minorHAnsi" w:cstheme="minorHAnsi"/>
        </w:rPr>
        <w:t>is a question of substantive l</w:t>
      </w:r>
      <w:r w:rsidR="001C78D5" w:rsidRPr="00AF26A6">
        <w:rPr>
          <w:rFonts w:asciiTheme="minorHAnsi" w:hAnsiTheme="minorHAnsi" w:cstheme="minorHAnsi"/>
        </w:rPr>
        <w:t>aw</w:t>
      </w:r>
      <w:r w:rsidR="00693929" w:rsidRPr="00AF26A6">
        <w:rPr>
          <w:rFonts w:asciiTheme="minorHAnsi" w:hAnsiTheme="minorHAnsi" w:cstheme="minorHAnsi"/>
        </w:rPr>
        <w:t xml:space="preserve"> and is</w:t>
      </w:r>
      <w:r w:rsidR="001C78D5" w:rsidRPr="00AF26A6">
        <w:rPr>
          <w:rFonts w:asciiTheme="minorHAnsi" w:hAnsiTheme="minorHAnsi" w:cstheme="minorHAnsi"/>
        </w:rPr>
        <w:t xml:space="preserve"> not determined by the disciplinary</w:t>
      </w:r>
      <w:r w:rsidRPr="00AF26A6">
        <w:rPr>
          <w:rFonts w:asciiTheme="minorHAnsi" w:hAnsiTheme="minorHAnsi" w:cstheme="minorHAnsi"/>
        </w:rPr>
        <w:t xml:space="preserve"> rules. However, a lawyer receiving funds in this f</w:t>
      </w:r>
      <w:r w:rsidR="00C23EBC" w:rsidRPr="00AF26A6">
        <w:rPr>
          <w:rFonts w:asciiTheme="minorHAnsi" w:hAnsiTheme="minorHAnsi" w:cstheme="minorHAnsi"/>
        </w:rPr>
        <w:t xml:space="preserve">ashion can attempt to avoid future controversy by </w:t>
      </w:r>
      <w:r w:rsidR="00C23EBC" w:rsidRPr="00AF26A6">
        <w:rPr>
          <w:rFonts w:asciiTheme="minorHAnsi" w:hAnsiTheme="minorHAnsi" w:cstheme="minorHAnsi"/>
        </w:rPr>
        <w:t>making it</w:t>
      </w:r>
      <w:r w:rsidRPr="00AF26A6">
        <w:rPr>
          <w:rFonts w:asciiTheme="minorHAnsi" w:hAnsiTheme="minorHAnsi" w:cstheme="minorHAnsi"/>
        </w:rPr>
        <w:t xml:space="preserve"> clear</w:t>
      </w:r>
      <w:r w:rsidR="00C23EBC" w:rsidRPr="00AF26A6">
        <w:rPr>
          <w:rFonts w:asciiTheme="minorHAnsi" w:hAnsiTheme="minorHAnsi" w:cstheme="minorHAnsi"/>
        </w:rPr>
        <w:t xml:space="preserve"> in his initial agreement with the client and third person</w:t>
      </w:r>
      <w:r w:rsidR="003807C5" w:rsidRPr="00AF26A6">
        <w:rPr>
          <w:rFonts w:asciiTheme="minorHAnsi" w:hAnsiTheme="minorHAnsi" w:cstheme="minorHAnsi"/>
        </w:rPr>
        <w:t xml:space="preserve"> who will </w:t>
      </w:r>
      <w:r w:rsidR="004A12D0" w:rsidRPr="00AF26A6">
        <w:rPr>
          <w:rFonts w:asciiTheme="minorHAnsi" w:hAnsiTheme="minorHAnsi" w:cstheme="minorHAnsi"/>
        </w:rPr>
        <w:t xml:space="preserve">receive </w:t>
      </w:r>
      <w:r w:rsidR="00B377E7" w:rsidRPr="00AF26A6">
        <w:rPr>
          <w:rFonts w:asciiTheme="minorHAnsi" w:hAnsiTheme="minorHAnsi" w:cstheme="minorHAnsi"/>
        </w:rPr>
        <w:t xml:space="preserve">the funds </w:t>
      </w:r>
      <w:r w:rsidR="009D3CE0" w:rsidRPr="00AF26A6">
        <w:rPr>
          <w:rFonts w:asciiTheme="minorHAnsi" w:hAnsiTheme="minorHAnsi" w:cstheme="minorHAnsi"/>
        </w:rPr>
        <w:t>if a refund is appropriate</w:t>
      </w:r>
      <w:r w:rsidR="00D31CDB" w:rsidRPr="00AF26A6">
        <w:rPr>
          <w:rFonts w:asciiTheme="minorHAnsi" w:hAnsiTheme="minorHAnsi" w:cstheme="minorHAnsi"/>
        </w:rPr>
        <w:t>.</w:t>
      </w:r>
    </w:p>
    <w:p w14:paraId="3B59D0E4" w14:textId="77777777" w:rsidR="002030A4" w:rsidRPr="00AF26A6" w:rsidRDefault="002030A4" w:rsidP="000E4AA4">
      <w:pPr>
        <w:tabs>
          <w:tab w:val="left" w:pos="360"/>
          <w:tab w:val="center" w:leader="dot" w:pos="6480"/>
          <w:tab w:val="right" w:leader="dot" w:pos="9360"/>
        </w:tabs>
        <w:jc w:val="both"/>
        <w:rPr>
          <w:rFonts w:asciiTheme="minorHAnsi" w:hAnsiTheme="minorHAnsi" w:cstheme="minorHAnsi"/>
        </w:rPr>
      </w:pPr>
    </w:p>
    <w:p w14:paraId="7FAF8DB2" w14:textId="1660E03A" w:rsidR="00B80544" w:rsidRPr="00AF26A6" w:rsidRDefault="00B80544" w:rsidP="00B80544">
      <w:pPr>
        <w:jc w:val="both"/>
        <w:rPr>
          <w:rFonts w:asciiTheme="minorHAnsi" w:hAnsiTheme="minorHAnsi" w:cstheme="minorHAnsi"/>
        </w:rPr>
      </w:pPr>
      <w:r w:rsidRPr="00AF26A6">
        <w:rPr>
          <w:rFonts w:asciiTheme="minorHAnsi" w:hAnsiTheme="minorHAnsi" w:cstheme="minorHAnsi"/>
        </w:rPr>
        <w:t>To avoid the improper withdraw</w:t>
      </w:r>
      <w:r w:rsidR="0025074A" w:rsidRPr="00AF26A6">
        <w:rPr>
          <w:rFonts w:asciiTheme="minorHAnsi" w:hAnsiTheme="minorHAnsi" w:cstheme="minorHAnsi"/>
        </w:rPr>
        <w:t>al</w:t>
      </w:r>
      <w:r w:rsidR="0083406F" w:rsidRPr="00AF26A6">
        <w:rPr>
          <w:rFonts w:asciiTheme="minorHAnsi" w:hAnsiTheme="minorHAnsi" w:cstheme="minorHAnsi"/>
        </w:rPr>
        <w:t xml:space="preserve"> or payment</w:t>
      </w:r>
      <w:r w:rsidRPr="00AF26A6">
        <w:rPr>
          <w:rFonts w:asciiTheme="minorHAnsi" w:hAnsiTheme="minorHAnsi" w:cstheme="minorHAnsi"/>
        </w:rPr>
        <w:t xml:space="preserve"> of disputed funds from the t</w:t>
      </w:r>
      <w:r w:rsidR="0083406F" w:rsidRPr="00AF26A6">
        <w:rPr>
          <w:rFonts w:asciiTheme="minorHAnsi" w:hAnsiTheme="minorHAnsi" w:cstheme="minorHAnsi"/>
        </w:rPr>
        <w:t xml:space="preserve">rust account, a lawyer should </w:t>
      </w:r>
      <w:r w:rsidR="004A73F5" w:rsidRPr="00AF26A6">
        <w:rPr>
          <w:rFonts w:asciiTheme="minorHAnsi" w:hAnsiTheme="minorHAnsi" w:cstheme="minorHAnsi"/>
        </w:rPr>
        <w:t xml:space="preserve">let the client know </w:t>
      </w:r>
      <w:r w:rsidR="00086447" w:rsidRPr="00AF26A6">
        <w:rPr>
          <w:rFonts w:asciiTheme="minorHAnsi" w:hAnsiTheme="minorHAnsi" w:cstheme="minorHAnsi"/>
        </w:rPr>
        <w:t xml:space="preserve">in advance </w:t>
      </w:r>
      <w:r w:rsidR="004A73F5" w:rsidRPr="00AF26A6">
        <w:rPr>
          <w:rFonts w:asciiTheme="minorHAnsi" w:hAnsiTheme="minorHAnsi" w:cstheme="minorHAnsi"/>
        </w:rPr>
        <w:t xml:space="preserve">when </w:t>
      </w:r>
      <w:r w:rsidRPr="00AF26A6">
        <w:rPr>
          <w:rFonts w:asciiTheme="minorHAnsi" w:hAnsiTheme="minorHAnsi" w:cstheme="minorHAnsi"/>
        </w:rPr>
        <w:t xml:space="preserve">funds will be transferred so that the client may dispute charges or object to payments before </w:t>
      </w:r>
      <w:r w:rsidR="00C2254B" w:rsidRPr="00AF26A6">
        <w:rPr>
          <w:rFonts w:asciiTheme="minorHAnsi" w:hAnsiTheme="minorHAnsi" w:cstheme="minorHAnsi"/>
        </w:rPr>
        <w:t xml:space="preserve">any </w:t>
      </w:r>
      <w:r w:rsidRPr="00AF26A6">
        <w:rPr>
          <w:rFonts w:asciiTheme="minorHAnsi" w:hAnsiTheme="minorHAnsi" w:cstheme="minorHAnsi"/>
        </w:rPr>
        <w:t>tra</w:t>
      </w:r>
      <w:r w:rsidR="0083406F" w:rsidRPr="00AF26A6">
        <w:rPr>
          <w:rFonts w:asciiTheme="minorHAnsi" w:hAnsiTheme="minorHAnsi" w:cstheme="minorHAnsi"/>
        </w:rPr>
        <w:t>nsfer is made.</w:t>
      </w:r>
      <w:r w:rsidR="00824ABD" w:rsidRPr="00AF26A6">
        <w:rPr>
          <w:rStyle w:val="FootnoteReference"/>
          <w:rFonts w:asciiTheme="minorHAnsi" w:hAnsiTheme="minorHAnsi" w:cstheme="minorHAnsi"/>
        </w:rPr>
        <w:footnoteReference w:id="75"/>
      </w:r>
      <w:r w:rsidR="0083406F" w:rsidRPr="00AF26A6">
        <w:rPr>
          <w:rFonts w:asciiTheme="minorHAnsi" w:hAnsiTheme="minorHAnsi" w:cstheme="minorHAnsi"/>
        </w:rPr>
        <w:t xml:space="preserve"> </w:t>
      </w:r>
      <w:r w:rsidR="00973A1C" w:rsidRPr="00AF26A6">
        <w:rPr>
          <w:rFonts w:asciiTheme="minorHAnsi" w:hAnsiTheme="minorHAnsi" w:cstheme="minorHAnsi"/>
        </w:rPr>
        <w:t>T</w:t>
      </w:r>
      <w:r w:rsidR="0083406F" w:rsidRPr="00AF26A6">
        <w:rPr>
          <w:rFonts w:asciiTheme="minorHAnsi" w:hAnsiTheme="minorHAnsi" w:cstheme="minorHAnsi"/>
        </w:rPr>
        <w:t xml:space="preserve">he </w:t>
      </w:r>
      <w:r w:rsidRPr="00AF26A6">
        <w:rPr>
          <w:rFonts w:asciiTheme="minorHAnsi" w:hAnsiTheme="minorHAnsi" w:cstheme="minorHAnsi"/>
        </w:rPr>
        <w:t xml:space="preserve">lawyer </w:t>
      </w:r>
      <w:r w:rsidR="00DD4A9B" w:rsidRPr="00AF26A6">
        <w:rPr>
          <w:rFonts w:asciiTheme="minorHAnsi" w:hAnsiTheme="minorHAnsi" w:cstheme="minorHAnsi"/>
        </w:rPr>
        <w:t xml:space="preserve">needs to give the client a reasonable time to object to </w:t>
      </w:r>
      <w:r w:rsidR="005B35BC" w:rsidRPr="00AF26A6">
        <w:rPr>
          <w:rFonts w:asciiTheme="minorHAnsi" w:hAnsiTheme="minorHAnsi" w:cstheme="minorHAnsi"/>
        </w:rPr>
        <w:t>the invoice and any disputed funds need to remain in the trust account</w:t>
      </w:r>
      <w:r w:rsidR="00821981" w:rsidRPr="00AF26A6">
        <w:rPr>
          <w:rFonts w:asciiTheme="minorHAnsi" w:hAnsiTheme="minorHAnsi" w:cstheme="minorHAnsi"/>
        </w:rPr>
        <w:t xml:space="preserve"> according to </w:t>
      </w:r>
      <w:r w:rsidR="00065E6F" w:rsidRPr="00AF26A6">
        <w:rPr>
          <w:rFonts w:asciiTheme="minorHAnsi" w:hAnsiTheme="minorHAnsi" w:cstheme="minorHAnsi"/>
        </w:rPr>
        <w:t>R</w:t>
      </w:r>
      <w:r w:rsidR="00821981" w:rsidRPr="00AF26A6">
        <w:rPr>
          <w:rFonts w:asciiTheme="minorHAnsi" w:hAnsiTheme="minorHAnsi" w:cstheme="minorHAnsi"/>
        </w:rPr>
        <w:t xml:space="preserve">ule 1.14 (c) and comment 3. </w:t>
      </w:r>
    </w:p>
    <w:p w14:paraId="0CDBE1D3" w14:textId="77777777" w:rsidR="001D5E08" w:rsidRPr="00AF26A6" w:rsidRDefault="001D5E08" w:rsidP="00B80544">
      <w:pPr>
        <w:jc w:val="both"/>
        <w:rPr>
          <w:rFonts w:asciiTheme="minorHAnsi" w:hAnsiTheme="minorHAnsi" w:cstheme="minorHAnsi"/>
        </w:rPr>
      </w:pPr>
    </w:p>
    <w:p w14:paraId="6A730E60" w14:textId="77777777" w:rsidR="00D051FA" w:rsidRPr="00AF26A6" w:rsidRDefault="002F34A8" w:rsidP="002F34A8">
      <w:pPr>
        <w:jc w:val="both"/>
        <w:rPr>
          <w:rFonts w:asciiTheme="minorHAnsi" w:hAnsiTheme="minorHAnsi" w:cstheme="minorHAnsi"/>
        </w:rPr>
      </w:pPr>
      <w:r w:rsidRPr="00AF26A6">
        <w:rPr>
          <w:rFonts w:asciiTheme="minorHAnsi" w:hAnsiTheme="minorHAnsi" w:cstheme="minorHAnsi"/>
          <w:i/>
        </w:rPr>
        <w:t xml:space="preserve">(See Appendix 8 for </w:t>
      </w:r>
      <w:r w:rsidRPr="00AF26A6">
        <w:rPr>
          <w:rFonts w:asciiTheme="minorHAnsi" w:hAnsiTheme="minorHAnsi" w:cstheme="minorHAnsi"/>
          <w:i/>
          <w:u w:val="single"/>
        </w:rPr>
        <w:t>Wilson v. Comm’n for Lawyer Discipline</w:t>
      </w:r>
      <w:r w:rsidR="00D051FA" w:rsidRPr="00AF26A6">
        <w:rPr>
          <w:rFonts w:asciiTheme="minorHAnsi" w:hAnsiTheme="minorHAnsi" w:cstheme="minorHAnsi"/>
        </w:rPr>
        <w:t xml:space="preserve"> </w:t>
      </w:r>
    </w:p>
    <w:p w14:paraId="5AFB77F4" w14:textId="77777777" w:rsidR="002F34A8" w:rsidRPr="00AF26A6" w:rsidRDefault="00D051FA" w:rsidP="002F34A8">
      <w:pPr>
        <w:jc w:val="both"/>
        <w:rPr>
          <w:rFonts w:asciiTheme="minorHAnsi" w:hAnsiTheme="minorHAnsi" w:cstheme="minorHAnsi"/>
          <w:i/>
        </w:rPr>
      </w:pPr>
      <w:r w:rsidRPr="00AF26A6">
        <w:rPr>
          <w:rFonts w:asciiTheme="minorHAnsi" w:hAnsiTheme="minorHAnsi" w:cstheme="minorHAnsi"/>
          <w:i/>
        </w:rPr>
        <w:t>and Appendix 9 for Ethics Opinion 625.)</w:t>
      </w:r>
    </w:p>
    <w:p w14:paraId="7C35A7E0" w14:textId="77777777" w:rsidR="00D051FA" w:rsidRPr="00AF26A6" w:rsidRDefault="00D051FA" w:rsidP="00D051FA">
      <w:pPr>
        <w:jc w:val="both"/>
        <w:rPr>
          <w:rFonts w:asciiTheme="minorHAnsi" w:hAnsiTheme="minorHAnsi" w:cstheme="minorHAnsi"/>
        </w:rPr>
      </w:pPr>
    </w:p>
    <w:p w14:paraId="3E72553C" w14:textId="77777777" w:rsidR="00B367DE" w:rsidRPr="00AF26A6" w:rsidRDefault="00EB4A99" w:rsidP="00B367DE">
      <w:pPr>
        <w:tabs>
          <w:tab w:val="left" w:pos="360"/>
          <w:tab w:val="center" w:leader="dot" w:pos="6480"/>
          <w:tab w:val="right" w:leader="dot" w:pos="9360"/>
        </w:tabs>
        <w:jc w:val="center"/>
        <w:rPr>
          <w:rFonts w:asciiTheme="minorHAnsi" w:hAnsiTheme="minorHAnsi" w:cstheme="minorHAnsi"/>
        </w:rPr>
      </w:pPr>
      <w:r w:rsidRPr="00AF26A6">
        <w:rPr>
          <w:rFonts w:asciiTheme="minorHAnsi" w:hAnsiTheme="minorHAnsi" w:cstheme="minorHAnsi"/>
          <w:sz w:val="28"/>
          <w:szCs w:val="28"/>
        </w:rPr>
        <w:t>Enforcement</w:t>
      </w:r>
    </w:p>
    <w:p w14:paraId="433CA4B5" w14:textId="77777777" w:rsidR="00B367DE" w:rsidRPr="00AF26A6" w:rsidRDefault="00B367DE" w:rsidP="00B367DE">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0887794B" w14:textId="77777777"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p>
    <w:p w14:paraId="5044D4F0" w14:textId="7FE38A24"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w:t>
      </w:r>
      <w:r w:rsidR="0056225E" w:rsidRPr="00AF26A6">
        <w:rPr>
          <w:rFonts w:asciiTheme="minorHAnsi" w:hAnsiTheme="minorHAnsi" w:cstheme="minorHAnsi"/>
        </w:rPr>
        <w:t xml:space="preserve">State Bar of Texas </w:t>
      </w:r>
      <w:r w:rsidRPr="00AF26A6">
        <w:rPr>
          <w:rFonts w:asciiTheme="minorHAnsi" w:hAnsiTheme="minorHAnsi" w:cstheme="minorHAnsi"/>
        </w:rPr>
        <w:t xml:space="preserve">Office of Chief Disciplinary Counsel </w:t>
      </w:r>
      <w:r w:rsidR="0056225E" w:rsidRPr="00AF26A6">
        <w:rPr>
          <w:rFonts w:asciiTheme="minorHAnsi" w:hAnsiTheme="minorHAnsi" w:cstheme="minorHAnsi"/>
        </w:rPr>
        <w:t>(</w:t>
      </w:r>
      <w:r w:rsidRPr="00AF26A6">
        <w:rPr>
          <w:rFonts w:asciiTheme="minorHAnsi" w:hAnsiTheme="minorHAnsi" w:cstheme="minorHAnsi"/>
        </w:rPr>
        <w:t xml:space="preserve">CDC) has the authority to </w:t>
      </w:r>
      <w:r w:rsidR="00A628ED" w:rsidRPr="00AF26A6">
        <w:rPr>
          <w:rFonts w:asciiTheme="minorHAnsi" w:hAnsiTheme="minorHAnsi" w:cstheme="minorHAnsi"/>
        </w:rPr>
        <w:t xml:space="preserve">pursue </w:t>
      </w:r>
      <w:r w:rsidRPr="00AF26A6">
        <w:rPr>
          <w:rFonts w:asciiTheme="minorHAnsi" w:hAnsiTheme="minorHAnsi" w:cstheme="minorHAnsi"/>
        </w:rPr>
        <w:t>disciplin</w:t>
      </w:r>
      <w:r w:rsidR="00BB42A6" w:rsidRPr="00AF26A6">
        <w:rPr>
          <w:rFonts w:asciiTheme="minorHAnsi" w:hAnsiTheme="minorHAnsi" w:cstheme="minorHAnsi"/>
        </w:rPr>
        <w:t>ary action</w:t>
      </w:r>
      <w:r w:rsidRPr="00AF26A6">
        <w:rPr>
          <w:rFonts w:asciiTheme="minorHAnsi" w:hAnsiTheme="minorHAnsi" w:cstheme="minorHAnsi"/>
        </w:rPr>
        <w:t xml:space="preserve"> </w:t>
      </w:r>
      <w:r w:rsidR="00A628ED" w:rsidRPr="00AF26A6">
        <w:rPr>
          <w:rFonts w:asciiTheme="minorHAnsi" w:hAnsiTheme="minorHAnsi" w:cstheme="minorHAnsi"/>
        </w:rPr>
        <w:t xml:space="preserve">against </w:t>
      </w:r>
      <w:r w:rsidRPr="00AF26A6">
        <w:rPr>
          <w:rFonts w:asciiTheme="minorHAnsi" w:hAnsiTheme="minorHAnsi" w:cstheme="minorHAnsi"/>
        </w:rPr>
        <w:t>lawyers licensed in Texas.</w:t>
      </w:r>
      <w:r w:rsidR="00997CDA" w:rsidRPr="00AF26A6">
        <w:rPr>
          <w:rStyle w:val="FootnoteReference"/>
          <w:rFonts w:asciiTheme="minorHAnsi" w:hAnsiTheme="minorHAnsi" w:cstheme="minorHAnsi"/>
        </w:rPr>
        <w:footnoteReference w:id="76"/>
      </w:r>
      <w:r w:rsidR="00725DF7" w:rsidRPr="00AF26A6">
        <w:rPr>
          <w:rFonts w:asciiTheme="minorHAnsi" w:hAnsiTheme="minorHAnsi" w:cstheme="minorHAnsi"/>
        </w:rPr>
        <w:t xml:space="preserve"> </w:t>
      </w:r>
      <w:r w:rsidRPr="00AF26A6">
        <w:rPr>
          <w:rFonts w:asciiTheme="minorHAnsi" w:hAnsiTheme="minorHAnsi" w:cstheme="minorHAnsi"/>
        </w:rPr>
        <w:t xml:space="preserve">The district attorney may also pursue a criminal indictment based on </w:t>
      </w:r>
      <w:r w:rsidR="00A628ED" w:rsidRPr="00AF26A6">
        <w:rPr>
          <w:rFonts w:asciiTheme="minorHAnsi" w:hAnsiTheme="minorHAnsi" w:cstheme="minorHAnsi"/>
        </w:rPr>
        <w:t xml:space="preserve">disciplinary </w:t>
      </w:r>
      <w:r w:rsidRPr="00AF26A6">
        <w:rPr>
          <w:rFonts w:asciiTheme="minorHAnsi" w:hAnsiTheme="minorHAnsi" w:cstheme="minorHAnsi"/>
        </w:rPr>
        <w:t>allegations</w:t>
      </w:r>
      <w:r w:rsidR="00A628ED" w:rsidRPr="00AF26A6">
        <w:rPr>
          <w:rFonts w:asciiTheme="minorHAnsi" w:hAnsiTheme="minorHAnsi" w:cstheme="minorHAnsi"/>
        </w:rPr>
        <w:t>.</w:t>
      </w:r>
      <w:r w:rsidR="00725DF7" w:rsidRPr="00AF26A6">
        <w:rPr>
          <w:rFonts w:asciiTheme="minorHAnsi" w:hAnsiTheme="minorHAnsi" w:cstheme="minorHAnsi"/>
        </w:rPr>
        <w:t xml:space="preserve"> </w:t>
      </w:r>
      <w:r w:rsidRPr="00AF26A6">
        <w:rPr>
          <w:rFonts w:asciiTheme="minorHAnsi" w:hAnsiTheme="minorHAnsi" w:cstheme="minorHAnsi"/>
        </w:rPr>
        <w:t xml:space="preserve">If </w:t>
      </w:r>
      <w:r w:rsidR="00A628ED" w:rsidRPr="00AF26A6">
        <w:rPr>
          <w:rFonts w:asciiTheme="minorHAnsi" w:hAnsiTheme="minorHAnsi" w:cstheme="minorHAnsi"/>
        </w:rPr>
        <w:t xml:space="preserve">criminal charges stemming from misuse of trust account funds result in conviction, </w:t>
      </w:r>
      <w:r w:rsidRPr="00AF26A6">
        <w:rPr>
          <w:rFonts w:asciiTheme="minorHAnsi" w:hAnsiTheme="minorHAnsi" w:cstheme="minorHAnsi"/>
        </w:rPr>
        <w:t>the lawyer is subject to compulsory discipline.</w:t>
      </w:r>
      <w:r w:rsidR="004B6A1A" w:rsidRPr="00AF26A6">
        <w:rPr>
          <w:rStyle w:val="FootnoteReference"/>
          <w:rFonts w:asciiTheme="minorHAnsi" w:hAnsiTheme="minorHAnsi" w:cstheme="minorHAnsi"/>
        </w:rPr>
        <w:footnoteReference w:id="77"/>
      </w:r>
    </w:p>
    <w:p w14:paraId="14B55C57" w14:textId="77777777" w:rsidR="00033641" w:rsidRPr="00AF26A6" w:rsidRDefault="00033641" w:rsidP="009037B9">
      <w:pPr>
        <w:tabs>
          <w:tab w:val="left" w:pos="360"/>
          <w:tab w:val="center" w:leader="dot" w:pos="6480"/>
          <w:tab w:val="right" w:leader="dot" w:pos="9360"/>
        </w:tabs>
        <w:jc w:val="both"/>
        <w:rPr>
          <w:rFonts w:asciiTheme="minorHAnsi" w:hAnsiTheme="minorHAnsi" w:cstheme="minorHAnsi"/>
        </w:rPr>
      </w:pPr>
    </w:p>
    <w:p w14:paraId="3DF0D89F" w14:textId="214B2C58"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In the first instance, the CDC acts upon a grievance tha</w:t>
      </w:r>
      <w:r w:rsidR="009D3CE0" w:rsidRPr="00AF26A6">
        <w:rPr>
          <w:rFonts w:asciiTheme="minorHAnsi" w:hAnsiTheme="minorHAnsi" w:cstheme="minorHAnsi"/>
        </w:rPr>
        <w:t xml:space="preserve">t is upgraded to a complaint for the purpose of investigating the allegations and </w:t>
      </w:r>
      <w:r w:rsidR="009D3CE0" w:rsidRPr="00AF26A6">
        <w:rPr>
          <w:rFonts w:asciiTheme="minorHAnsi" w:hAnsiTheme="minorHAnsi" w:cstheme="minorHAnsi"/>
        </w:rPr>
        <w:lastRenderedPageBreak/>
        <w:t xml:space="preserve">making a determination of </w:t>
      </w:r>
      <w:r w:rsidR="00881D2B" w:rsidRPr="00AF26A6">
        <w:rPr>
          <w:rFonts w:asciiTheme="minorHAnsi" w:hAnsiTheme="minorHAnsi" w:cstheme="minorHAnsi"/>
        </w:rPr>
        <w:t>just cause.</w:t>
      </w:r>
      <w:r w:rsidR="006B649D" w:rsidRPr="00AF26A6">
        <w:rPr>
          <w:rStyle w:val="FootnoteReference"/>
          <w:rFonts w:asciiTheme="minorHAnsi" w:hAnsiTheme="minorHAnsi" w:cstheme="minorHAnsi"/>
        </w:rPr>
        <w:footnoteReference w:id="78"/>
      </w:r>
      <w:r w:rsidR="00533B97" w:rsidRPr="00AF26A6">
        <w:rPr>
          <w:rFonts w:asciiTheme="minorHAnsi" w:hAnsiTheme="minorHAnsi" w:cstheme="minorHAnsi"/>
        </w:rPr>
        <w:t xml:space="preserve"> </w:t>
      </w:r>
      <w:r w:rsidR="003F06B1" w:rsidRPr="00AF26A6">
        <w:rPr>
          <w:rFonts w:asciiTheme="minorHAnsi" w:hAnsiTheme="minorHAnsi" w:cstheme="minorHAnsi"/>
        </w:rPr>
        <w:t>I</w:t>
      </w:r>
      <w:r w:rsidRPr="00AF26A6">
        <w:rPr>
          <w:rFonts w:asciiTheme="minorHAnsi" w:hAnsiTheme="minorHAnsi" w:cstheme="minorHAnsi"/>
        </w:rPr>
        <w:t>n alleged violations of Rule 1.14, it is typically the client or third party who has an interest in the client’s settlement funds</w:t>
      </w:r>
      <w:r w:rsidR="00C2254B" w:rsidRPr="00AF26A6">
        <w:rPr>
          <w:rFonts w:asciiTheme="minorHAnsi" w:hAnsiTheme="minorHAnsi" w:cstheme="minorHAnsi"/>
        </w:rPr>
        <w:t xml:space="preserve"> (</w:t>
      </w:r>
      <w:r w:rsidR="009D3CE0" w:rsidRPr="00AF26A6">
        <w:rPr>
          <w:rFonts w:asciiTheme="minorHAnsi" w:hAnsiTheme="minorHAnsi" w:cstheme="minorHAnsi"/>
        </w:rPr>
        <w:t>such as a chiropractor</w:t>
      </w:r>
      <w:r w:rsidR="00C2254B" w:rsidRPr="00AF26A6">
        <w:rPr>
          <w:rFonts w:asciiTheme="minorHAnsi" w:hAnsiTheme="minorHAnsi" w:cstheme="minorHAnsi"/>
        </w:rPr>
        <w:t>)</w:t>
      </w:r>
      <w:r w:rsidRPr="00AF26A6">
        <w:rPr>
          <w:rFonts w:asciiTheme="minorHAnsi" w:hAnsiTheme="minorHAnsi" w:cstheme="minorHAnsi"/>
        </w:rPr>
        <w:t xml:space="preserve"> who</w:t>
      </w:r>
      <w:r w:rsidR="006629E0" w:rsidRPr="00AF26A6">
        <w:rPr>
          <w:rFonts w:asciiTheme="minorHAnsi" w:hAnsiTheme="minorHAnsi" w:cstheme="minorHAnsi"/>
        </w:rPr>
        <w:t xml:space="preserve"> files a grievance.</w:t>
      </w:r>
      <w:r w:rsidRPr="00AF26A6">
        <w:rPr>
          <w:rFonts w:asciiTheme="minorHAnsi" w:hAnsiTheme="minorHAnsi" w:cstheme="minorHAnsi"/>
        </w:rPr>
        <w:t xml:space="preserve">  </w:t>
      </w:r>
    </w:p>
    <w:p w14:paraId="5BB312DE" w14:textId="77777777"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p>
    <w:p w14:paraId="7FE7B6F2" w14:textId="4DC00334" w:rsidR="009037B9" w:rsidRPr="00AF26A6" w:rsidRDefault="009D3CE0" w:rsidP="009037B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The CDC has 60 days to investigate a complaint</w:t>
      </w:r>
      <w:r w:rsidR="009037B9" w:rsidRPr="00AF26A6">
        <w:rPr>
          <w:rFonts w:asciiTheme="minorHAnsi" w:hAnsiTheme="minorHAnsi" w:cstheme="minorHAnsi"/>
        </w:rPr>
        <w:t>.</w:t>
      </w:r>
      <w:r w:rsidR="00395AE4" w:rsidRPr="00AF26A6">
        <w:rPr>
          <w:rStyle w:val="FootnoteReference"/>
          <w:rFonts w:asciiTheme="minorHAnsi" w:hAnsiTheme="minorHAnsi" w:cstheme="minorHAnsi"/>
        </w:rPr>
        <w:footnoteReference w:id="79"/>
      </w:r>
      <w:r w:rsidR="009037B9" w:rsidRPr="00AF26A6">
        <w:rPr>
          <w:rFonts w:asciiTheme="minorHAnsi" w:hAnsiTheme="minorHAnsi" w:cstheme="minorHAnsi"/>
        </w:rPr>
        <w:t xml:space="preserve"> Even if a lawyer decides belatedly to return unearned fees to a client or pay a </w:t>
      </w:r>
      <w:r w:rsidR="00343252" w:rsidRPr="00AF26A6">
        <w:rPr>
          <w:rFonts w:asciiTheme="minorHAnsi" w:hAnsiTheme="minorHAnsi" w:cstheme="minorHAnsi"/>
        </w:rPr>
        <w:t>third party</w:t>
      </w:r>
      <w:r w:rsidR="00272C6E" w:rsidRPr="00AF26A6">
        <w:rPr>
          <w:rFonts w:asciiTheme="minorHAnsi" w:hAnsiTheme="minorHAnsi" w:cstheme="minorHAnsi"/>
        </w:rPr>
        <w:t>,</w:t>
      </w:r>
      <w:r w:rsidR="009037B9" w:rsidRPr="00AF26A6">
        <w:rPr>
          <w:rFonts w:asciiTheme="minorHAnsi" w:hAnsiTheme="minorHAnsi" w:cstheme="minorHAnsi"/>
        </w:rPr>
        <w:t xml:space="preserve"> </w:t>
      </w:r>
      <w:r w:rsidR="00365B01" w:rsidRPr="00AF26A6">
        <w:rPr>
          <w:rFonts w:asciiTheme="minorHAnsi" w:hAnsiTheme="minorHAnsi" w:cstheme="minorHAnsi"/>
        </w:rPr>
        <w:t>it</w:t>
      </w:r>
      <w:r w:rsidR="009037B9" w:rsidRPr="00AF26A6">
        <w:rPr>
          <w:rFonts w:asciiTheme="minorHAnsi" w:hAnsiTheme="minorHAnsi" w:cstheme="minorHAnsi"/>
        </w:rPr>
        <w:t xml:space="preserve"> will not affect the CDC investigation</w:t>
      </w:r>
      <w:r w:rsidR="00365B01" w:rsidRPr="00AF26A6">
        <w:rPr>
          <w:rFonts w:asciiTheme="minorHAnsi" w:hAnsiTheme="minorHAnsi" w:cstheme="minorHAnsi"/>
        </w:rPr>
        <w:t xml:space="preserve"> n</w:t>
      </w:r>
      <w:r w:rsidR="009037B9" w:rsidRPr="00AF26A6">
        <w:rPr>
          <w:rFonts w:asciiTheme="minorHAnsi" w:hAnsiTheme="minorHAnsi" w:cstheme="minorHAnsi"/>
        </w:rPr>
        <w:t xml:space="preserve">or will it necessarily mitigate </w:t>
      </w:r>
      <w:r w:rsidR="001255E0" w:rsidRPr="00AF26A6">
        <w:rPr>
          <w:rFonts w:asciiTheme="minorHAnsi" w:hAnsiTheme="minorHAnsi" w:cstheme="minorHAnsi"/>
        </w:rPr>
        <w:t>any</w:t>
      </w:r>
      <w:r w:rsidR="009037B9" w:rsidRPr="00AF26A6">
        <w:rPr>
          <w:rFonts w:asciiTheme="minorHAnsi" w:hAnsiTheme="minorHAnsi" w:cstheme="minorHAnsi"/>
        </w:rPr>
        <w:t xml:space="preserve"> disciplinary sanctions the lawyer may face.</w:t>
      </w:r>
      <w:r w:rsidR="00693FA7" w:rsidRPr="00AF26A6">
        <w:rPr>
          <w:rStyle w:val="FootnoteReference"/>
          <w:rFonts w:asciiTheme="minorHAnsi" w:hAnsiTheme="minorHAnsi" w:cstheme="minorHAnsi"/>
        </w:rPr>
        <w:footnoteReference w:id="80"/>
      </w:r>
      <w:r w:rsidR="009037B9" w:rsidRPr="00AF26A6">
        <w:rPr>
          <w:rFonts w:asciiTheme="minorHAnsi" w:hAnsiTheme="minorHAnsi" w:cstheme="minorHAnsi"/>
        </w:rPr>
        <w:t xml:space="preserve"> </w:t>
      </w:r>
      <w:r w:rsidR="00253082" w:rsidRPr="00AF26A6">
        <w:rPr>
          <w:rFonts w:asciiTheme="minorHAnsi" w:hAnsiTheme="minorHAnsi" w:cstheme="minorHAnsi"/>
        </w:rPr>
        <w:t xml:space="preserve">It also </w:t>
      </w:r>
      <w:r w:rsidR="009037B9" w:rsidRPr="00AF26A6">
        <w:rPr>
          <w:rFonts w:asciiTheme="minorHAnsi" w:hAnsiTheme="minorHAnsi" w:cstheme="minorHAnsi"/>
        </w:rPr>
        <w:t xml:space="preserve">does not matter if the lawyer is </w:t>
      </w:r>
      <w:r w:rsidR="00A628ED" w:rsidRPr="00AF26A6">
        <w:rPr>
          <w:rFonts w:asciiTheme="minorHAnsi" w:hAnsiTheme="minorHAnsi" w:cstheme="minorHAnsi"/>
        </w:rPr>
        <w:t>unaware</w:t>
      </w:r>
      <w:r w:rsidR="009037B9" w:rsidRPr="00AF26A6">
        <w:rPr>
          <w:rFonts w:asciiTheme="minorHAnsi" w:hAnsiTheme="minorHAnsi" w:cstheme="minorHAnsi"/>
        </w:rPr>
        <w:t xml:space="preserve"> of Rule 1.14 and its requirements, or makes a technical or inadvertent violation.</w:t>
      </w:r>
      <w:r w:rsidR="003C4851" w:rsidRPr="00AF26A6">
        <w:rPr>
          <w:rStyle w:val="FootnoteReference"/>
          <w:rFonts w:asciiTheme="minorHAnsi" w:hAnsiTheme="minorHAnsi" w:cstheme="minorHAnsi"/>
        </w:rPr>
        <w:footnoteReference w:id="81"/>
      </w:r>
      <w:r w:rsidR="00E14F7B" w:rsidRPr="00AF26A6">
        <w:rPr>
          <w:rFonts w:asciiTheme="minorHAnsi" w:hAnsiTheme="minorHAnsi" w:cstheme="minorHAnsi"/>
        </w:rPr>
        <w:t xml:space="preserve">  </w:t>
      </w:r>
      <w:r w:rsidR="009037B9" w:rsidRPr="00AF26A6">
        <w:rPr>
          <w:rFonts w:asciiTheme="minorHAnsi" w:hAnsiTheme="minorHAnsi" w:cstheme="minorHAnsi"/>
        </w:rPr>
        <w:t xml:space="preserve"> </w:t>
      </w:r>
    </w:p>
    <w:p w14:paraId="7DB272D9" w14:textId="77777777" w:rsidR="001B5A2C" w:rsidRPr="00AF26A6" w:rsidRDefault="001B5A2C" w:rsidP="006629E0">
      <w:pPr>
        <w:rPr>
          <w:rFonts w:asciiTheme="minorHAnsi" w:hAnsiTheme="minorHAnsi" w:cstheme="minorHAnsi"/>
        </w:rPr>
      </w:pPr>
    </w:p>
    <w:p w14:paraId="08E78520" w14:textId="57D0BB68" w:rsidR="00503D45" w:rsidRPr="00AF26A6" w:rsidRDefault="009037B9" w:rsidP="006629E0">
      <w:pPr>
        <w:rPr>
          <w:rFonts w:asciiTheme="minorHAnsi" w:hAnsiTheme="minorHAnsi" w:cstheme="minorHAnsi"/>
        </w:rPr>
      </w:pPr>
      <w:r w:rsidRPr="00AF26A6">
        <w:rPr>
          <w:rFonts w:asciiTheme="minorHAnsi" w:hAnsiTheme="minorHAnsi" w:cstheme="minorHAnsi"/>
        </w:rPr>
        <w:t xml:space="preserve">Disciplinary case law regarding Rule 1.14 </w:t>
      </w:r>
      <w:r w:rsidR="000D3DFC" w:rsidRPr="00AF26A6">
        <w:rPr>
          <w:rFonts w:asciiTheme="minorHAnsi" w:hAnsiTheme="minorHAnsi" w:cstheme="minorHAnsi"/>
        </w:rPr>
        <w:t>misconduct</w:t>
      </w:r>
      <w:r w:rsidRPr="00AF26A6">
        <w:rPr>
          <w:rFonts w:asciiTheme="minorHAnsi" w:hAnsiTheme="minorHAnsi" w:cstheme="minorHAnsi"/>
        </w:rPr>
        <w:t xml:space="preserve"> includes the followi</w:t>
      </w:r>
      <w:r w:rsidR="005F5D48" w:rsidRPr="00AF26A6">
        <w:rPr>
          <w:rFonts w:asciiTheme="minorHAnsi" w:hAnsiTheme="minorHAnsi" w:cstheme="minorHAnsi"/>
        </w:rPr>
        <w:t>ng cases</w:t>
      </w:r>
      <w:r w:rsidR="00416E93" w:rsidRPr="00AF26A6">
        <w:rPr>
          <w:rFonts w:asciiTheme="minorHAnsi" w:hAnsiTheme="minorHAnsi" w:cstheme="minorHAnsi"/>
        </w:rPr>
        <w:t>:</w:t>
      </w:r>
      <w:r w:rsidR="002511A4" w:rsidRPr="00AF26A6">
        <w:rPr>
          <w:rStyle w:val="FootnoteReference"/>
          <w:rFonts w:asciiTheme="minorHAnsi" w:hAnsiTheme="minorHAnsi" w:cstheme="minorHAnsi"/>
        </w:rPr>
        <w:footnoteReference w:id="82"/>
      </w:r>
    </w:p>
    <w:p w14:paraId="78DEE056" w14:textId="77777777" w:rsidR="00C46A93" w:rsidRPr="00AF26A6" w:rsidRDefault="00C46A93" w:rsidP="009037B9">
      <w:pPr>
        <w:tabs>
          <w:tab w:val="left" w:pos="360"/>
          <w:tab w:val="center" w:leader="dot" w:pos="6480"/>
          <w:tab w:val="right" w:leader="dot" w:pos="9360"/>
        </w:tabs>
        <w:jc w:val="both"/>
        <w:rPr>
          <w:rFonts w:asciiTheme="minorHAnsi" w:hAnsiTheme="minorHAnsi" w:cstheme="minorHAnsi"/>
          <w:i/>
        </w:rPr>
      </w:pPr>
    </w:p>
    <w:p w14:paraId="2F2FE7C4" w14:textId="7990C2C7" w:rsidR="00457CDF" w:rsidRPr="00AF26A6" w:rsidRDefault="00457CDF" w:rsidP="009037B9">
      <w:pPr>
        <w:tabs>
          <w:tab w:val="left" w:pos="360"/>
          <w:tab w:val="center" w:leader="dot" w:pos="6480"/>
          <w:tab w:val="right" w:leader="dot" w:pos="9360"/>
        </w:tabs>
        <w:jc w:val="both"/>
        <w:rPr>
          <w:rFonts w:asciiTheme="minorHAnsi" w:hAnsiTheme="minorHAnsi" w:cstheme="minorHAnsi"/>
          <w:color w:val="000000"/>
          <w:sz w:val="19"/>
          <w:szCs w:val="19"/>
        </w:rPr>
      </w:pPr>
      <w:r w:rsidRPr="00AF26A6">
        <w:rPr>
          <w:rFonts w:asciiTheme="minorHAnsi" w:hAnsiTheme="minorHAnsi" w:cstheme="minorHAnsi"/>
          <w:i/>
        </w:rPr>
        <w:t>Neely v. Comm’n for Lawyer Discipline</w:t>
      </w:r>
      <w:r w:rsidRPr="00AF26A6">
        <w:rPr>
          <w:rFonts w:asciiTheme="minorHAnsi" w:hAnsiTheme="minorHAnsi" w:cstheme="minorHAnsi"/>
        </w:rPr>
        <w:t>, 302 S.W.3d 331 (Tex.</w:t>
      </w:r>
      <w:r w:rsidR="006C619C" w:rsidRPr="00AF26A6">
        <w:rPr>
          <w:rFonts w:asciiTheme="minorHAnsi" w:hAnsiTheme="minorHAnsi" w:cstheme="minorHAnsi"/>
        </w:rPr>
        <w:t xml:space="preserve"> </w:t>
      </w:r>
      <w:r w:rsidRPr="00AF26A6">
        <w:rPr>
          <w:rFonts w:asciiTheme="minorHAnsi" w:hAnsiTheme="minorHAnsi" w:cstheme="minorHAnsi"/>
        </w:rPr>
        <w:t>App.</w:t>
      </w:r>
      <w:r w:rsidR="006C619C" w:rsidRPr="00AF26A6">
        <w:rPr>
          <w:rFonts w:asciiTheme="minorHAnsi" w:hAnsiTheme="minorHAnsi" w:cstheme="minorHAnsi"/>
        </w:rPr>
        <w:t xml:space="preserve"> —</w:t>
      </w:r>
      <w:r w:rsidRPr="00AF26A6">
        <w:rPr>
          <w:rFonts w:asciiTheme="minorHAnsi" w:hAnsiTheme="minorHAnsi" w:cstheme="minorHAnsi"/>
        </w:rPr>
        <w:t>Houston [14</w:t>
      </w:r>
      <w:r w:rsidR="006C619C" w:rsidRPr="00AF26A6">
        <w:rPr>
          <w:rFonts w:asciiTheme="minorHAnsi" w:hAnsiTheme="minorHAnsi" w:cstheme="minorHAnsi"/>
        </w:rPr>
        <w:t>th</w:t>
      </w:r>
      <w:r w:rsidRPr="00AF26A6">
        <w:rPr>
          <w:rFonts w:asciiTheme="minorHAnsi" w:hAnsiTheme="minorHAnsi" w:cstheme="minorHAnsi"/>
        </w:rPr>
        <w:t xml:space="preserve"> Dist.] 2009, pet. denied)</w:t>
      </w:r>
      <w:r w:rsidR="006C619C" w:rsidRPr="00AF26A6">
        <w:rPr>
          <w:rFonts w:asciiTheme="minorHAnsi" w:hAnsiTheme="minorHAnsi" w:cstheme="minorHAnsi"/>
        </w:rPr>
        <w:t>—</w:t>
      </w:r>
      <w:r w:rsidR="005A3E7D" w:rsidRPr="00AF26A6">
        <w:rPr>
          <w:rFonts w:asciiTheme="minorHAnsi" w:hAnsiTheme="minorHAnsi" w:cstheme="minorHAnsi"/>
          <w:color w:val="000000"/>
        </w:rPr>
        <w:t>Lawyer</w:t>
      </w:r>
      <w:r w:rsidRPr="00AF26A6">
        <w:rPr>
          <w:rFonts w:asciiTheme="minorHAnsi" w:hAnsiTheme="minorHAnsi" w:cstheme="minorHAnsi"/>
          <w:color w:val="000000"/>
        </w:rPr>
        <w:t>'s conduct in failing to keep his funds separate from client funds in trust account, in depositing personal funds into trust account, in paying for personal and business-related expenses from trust account</w:t>
      </w:r>
      <w:r w:rsidR="006C619C" w:rsidRPr="00AF26A6">
        <w:rPr>
          <w:rFonts w:asciiTheme="minorHAnsi" w:hAnsiTheme="minorHAnsi" w:cstheme="minorHAnsi"/>
          <w:color w:val="000000"/>
        </w:rPr>
        <w:t>,</w:t>
      </w:r>
      <w:r w:rsidRPr="00AF26A6">
        <w:rPr>
          <w:rFonts w:asciiTheme="minorHAnsi" w:hAnsiTheme="minorHAnsi" w:cstheme="minorHAnsi"/>
          <w:color w:val="000000"/>
        </w:rPr>
        <w:t xml:space="preserve"> and in failing to maintain records for trust account for five years violated rule of professional conduct governing the safekeeping of others' property.</w:t>
      </w:r>
      <w:r w:rsidRPr="00AF26A6">
        <w:rPr>
          <w:rFonts w:asciiTheme="minorHAnsi" w:hAnsiTheme="minorHAnsi" w:cstheme="minorHAnsi"/>
          <w:color w:val="000000"/>
          <w:sz w:val="19"/>
          <w:szCs w:val="19"/>
        </w:rPr>
        <w:t xml:space="preserve"> </w:t>
      </w:r>
    </w:p>
    <w:p w14:paraId="5BDB11D5"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color w:val="000000"/>
          <w:sz w:val="19"/>
          <w:szCs w:val="19"/>
        </w:rPr>
      </w:pPr>
    </w:p>
    <w:p w14:paraId="7E480B17" w14:textId="1D543390" w:rsidR="00457CDF" w:rsidRPr="00AF26A6" w:rsidRDefault="00457CDF" w:rsidP="00457CDF">
      <w:pPr>
        <w:tabs>
          <w:tab w:val="left" w:pos="360"/>
          <w:tab w:val="center" w:leader="dot" w:pos="6480"/>
          <w:tab w:val="right" w:leader="dot" w:pos="9360"/>
        </w:tabs>
        <w:jc w:val="both"/>
        <w:rPr>
          <w:rFonts w:asciiTheme="minorHAnsi" w:hAnsiTheme="minorHAnsi" w:cstheme="minorHAnsi"/>
        </w:rPr>
      </w:pPr>
      <w:proofErr w:type="spellStart"/>
      <w:r w:rsidRPr="00AF26A6">
        <w:rPr>
          <w:rFonts w:asciiTheme="minorHAnsi" w:hAnsiTheme="minorHAnsi" w:cstheme="minorHAnsi"/>
          <w:i/>
        </w:rPr>
        <w:t>Onwuteaka</w:t>
      </w:r>
      <w:proofErr w:type="spellEnd"/>
      <w:r w:rsidRPr="00AF26A6">
        <w:rPr>
          <w:rFonts w:asciiTheme="minorHAnsi" w:hAnsiTheme="minorHAnsi" w:cstheme="minorHAnsi"/>
          <w:i/>
        </w:rPr>
        <w:t xml:space="preserve"> v. Comm’n for Lawyer Discipline,</w:t>
      </w:r>
      <w:r w:rsidR="00675955" w:rsidRPr="00AF26A6">
        <w:rPr>
          <w:rFonts w:asciiTheme="minorHAnsi" w:hAnsiTheme="minorHAnsi" w:cstheme="minorHAnsi"/>
          <w:i/>
        </w:rPr>
        <w:t xml:space="preserve"> </w:t>
      </w:r>
      <w:r w:rsidR="00675955" w:rsidRPr="00B47712">
        <w:rPr>
          <w:rFonts w:asciiTheme="minorHAnsi" w:hAnsiTheme="minorHAnsi" w:cstheme="minorHAnsi"/>
          <w:shd w:val="clear" w:color="auto" w:fill="FFFFFF"/>
        </w:rPr>
        <w:t>No. 14–07–00544–</w:t>
      </w:r>
      <w:r w:rsidR="00040406" w:rsidRPr="00B47712">
        <w:rPr>
          <w:rFonts w:asciiTheme="minorHAnsi" w:hAnsiTheme="minorHAnsi" w:cstheme="minorHAnsi"/>
          <w:shd w:val="clear" w:color="auto" w:fill="FFFFFF"/>
        </w:rPr>
        <w:t xml:space="preserve">CV, </w:t>
      </w:r>
      <w:r w:rsidR="00040406" w:rsidRPr="00B47712">
        <w:rPr>
          <w:rFonts w:asciiTheme="minorHAnsi" w:hAnsiTheme="minorHAnsi" w:cstheme="minorHAnsi"/>
          <w:iCs/>
        </w:rPr>
        <w:t>2009</w:t>
      </w:r>
      <w:r w:rsidRPr="00AF26A6">
        <w:rPr>
          <w:rFonts w:asciiTheme="minorHAnsi" w:hAnsiTheme="minorHAnsi" w:cstheme="minorHAnsi"/>
        </w:rPr>
        <w:t xml:space="preserve"> WL 620253 (Tex.</w:t>
      </w:r>
      <w:r w:rsidR="006C619C" w:rsidRPr="00AF26A6">
        <w:rPr>
          <w:rFonts w:asciiTheme="minorHAnsi" w:hAnsiTheme="minorHAnsi" w:cstheme="minorHAnsi"/>
        </w:rPr>
        <w:t xml:space="preserve"> </w:t>
      </w:r>
      <w:r w:rsidRPr="00AF26A6">
        <w:rPr>
          <w:rFonts w:asciiTheme="minorHAnsi" w:hAnsiTheme="minorHAnsi" w:cstheme="minorHAnsi"/>
        </w:rPr>
        <w:t>App.</w:t>
      </w:r>
      <w:r w:rsidR="006C619C" w:rsidRPr="00AF26A6">
        <w:rPr>
          <w:rFonts w:asciiTheme="minorHAnsi" w:hAnsiTheme="minorHAnsi" w:cstheme="minorHAnsi"/>
        </w:rPr>
        <w:t>—</w:t>
      </w:r>
      <w:r w:rsidRPr="00AF26A6">
        <w:rPr>
          <w:rFonts w:asciiTheme="minorHAnsi" w:hAnsiTheme="minorHAnsi" w:cstheme="minorHAnsi"/>
        </w:rPr>
        <w:t>Houston [14</w:t>
      </w:r>
      <w:r w:rsidR="006C619C" w:rsidRPr="00AF26A6">
        <w:rPr>
          <w:rFonts w:asciiTheme="minorHAnsi" w:hAnsiTheme="minorHAnsi" w:cstheme="minorHAnsi"/>
        </w:rPr>
        <w:t>th</w:t>
      </w:r>
      <w:r w:rsidRPr="00AF26A6">
        <w:rPr>
          <w:rFonts w:asciiTheme="minorHAnsi" w:hAnsiTheme="minorHAnsi" w:cstheme="minorHAnsi"/>
        </w:rPr>
        <w:t xml:space="preserve"> Dist.]</w:t>
      </w:r>
      <w:r w:rsidR="00040406" w:rsidRPr="00AF26A6">
        <w:rPr>
          <w:rFonts w:asciiTheme="minorHAnsi" w:hAnsiTheme="minorHAnsi" w:cstheme="minorHAnsi"/>
        </w:rPr>
        <w:t xml:space="preserve"> March 12, 2009</w:t>
      </w:r>
      <w:r w:rsidRPr="00AF26A6">
        <w:rPr>
          <w:rFonts w:asciiTheme="minorHAnsi" w:hAnsiTheme="minorHAnsi" w:cstheme="minorHAnsi"/>
        </w:rPr>
        <w:t>, pet. denied)</w:t>
      </w:r>
      <w:r w:rsidR="006C619C" w:rsidRPr="00AF26A6">
        <w:rPr>
          <w:rFonts w:asciiTheme="minorHAnsi" w:hAnsiTheme="minorHAnsi" w:cstheme="minorHAnsi"/>
        </w:rPr>
        <w:t>—</w:t>
      </w:r>
      <w:r w:rsidR="005A3E7D" w:rsidRPr="00AF26A6">
        <w:rPr>
          <w:rFonts w:asciiTheme="minorHAnsi" w:hAnsiTheme="minorHAnsi" w:cstheme="minorHAnsi"/>
        </w:rPr>
        <w:t>Lawyer</w:t>
      </w:r>
      <w:r w:rsidRPr="00AF26A6">
        <w:rPr>
          <w:rFonts w:asciiTheme="minorHAnsi" w:hAnsiTheme="minorHAnsi" w:cstheme="minorHAnsi"/>
        </w:rPr>
        <w:t xml:space="preserve"> who received and disbursed personal injury settlement monies was found to have violated rules by (1) </w:t>
      </w:r>
      <w:r w:rsidRPr="00AF26A6">
        <w:rPr>
          <w:rFonts w:asciiTheme="minorHAnsi" w:hAnsiTheme="minorHAnsi" w:cstheme="minorHAnsi"/>
          <w:color w:val="000000"/>
        </w:rPr>
        <w:t xml:space="preserve">failing to hold funds and other property belonging in whole or part to clients </w:t>
      </w:r>
      <w:r w:rsidRPr="00AF26A6">
        <w:rPr>
          <w:rFonts w:asciiTheme="minorHAnsi" w:hAnsiTheme="minorHAnsi" w:cstheme="minorHAnsi"/>
          <w:color w:val="000000"/>
        </w:rPr>
        <w:t>or third persons in a lawyer's possession separate from the lawyer's own property, (2) upon receiving funds or other property in which a client or third person has an interest, failing to promptly notify the client or third person, (3) failing to promptly deliver to the client or third person any funds or other property that the client or third person is entitled to receive, (4) failing to promptly render a full accounting upon request, and (5) failing to keep funds or other property in which both the lawyer and another person claim interests separate until there is an accounting and severance of their interests.</w:t>
      </w:r>
    </w:p>
    <w:p w14:paraId="2CDE7515"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i/>
        </w:rPr>
      </w:pPr>
    </w:p>
    <w:p w14:paraId="0DF679C2" w14:textId="36160FF6" w:rsidR="00457CDF" w:rsidRPr="00AF26A6" w:rsidRDefault="00457CDF" w:rsidP="00457CDF">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 xml:space="preserve">McIntyre v. Comm’n for Lawyer Discipline, </w:t>
      </w:r>
      <w:r w:rsidRPr="00AF26A6">
        <w:rPr>
          <w:rFonts w:asciiTheme="minorHAnsi" w:hAnsiTheme="minorHAnsi" w:cstheme="minorHAnsi"/>
        </w:rPr>
        <w:t>247 S.W.3d 434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w:t>
      </w:r>
      <w:r w:rsidRPr="00AF26A6">
        <w:rPr>
          <w:rFonts w:asciiTheme="minorHAnsi" w:hAnsiTheme="minorHAnsi" w:cstheme="minorHAnsi"/>
        </w:rPr>
        <w:t>Dallas 2008, pet. denied)</w:t>
      </w:r>
      <w:r w:rsidR="006D2390" w:rsidRPr="00AF26A6">
        <w:rPr>
          <w:rFonts w:asciiTheme="minorHAnsi" w:hAnsiTheme="minorHAnsi" w:cstheme="minorHAnsi"/>
        </w:rPr>
        <w:t>—</w:t>
      </w:r>
      <w:r w:rsidR="005A3E7D" w:rsidRPr="00AF26A6">
        <w:rPr>
          <w:rFonts w:asciiTheme="minorHAnsi" w:hAnsiTheme="minorHAnsi" w:cstheme="minorHAnsi"/>
          <w:color w:val="000000"/>
        </w:rPr>
        <w:t>Lawyer</w:t>
      </w:r>
      <w:r w:rsidRPr="00AF26A6">
        <w:rPr>
          <w:rFonts w:asciiTheme="minorHAnsi" w:hAnsiTheme="minorHAnsi" w:cstheme="minorHAnsi"/>
          <w:color w:val="000000"/>
        </w:rPr>
        <w:t xml:space="preserve"> representing client had a duty to forward check issued from district court's registry to the Internal Revenue Service as partial payment of unpaid</w:t>
      </w:r>
      <w:r w:rsidR="005A3E7D" w:rsidRPr="00AF26A6">
        <w:rPr>
          <w:rFonts w:asciiTheme="minorHAnsi" w:hAnsiTheme="minorHAnsi" w:cstheme="minorHAnsi"/>
          <w:color w:val="000000"/>
        </w:rPr>
        <w:t xml:space="preserve"> income taxes and therefore lawyer</w:t>
      </w:r>
      <w:r w:rsidRPr="00AF26A6">
        <w:rPr>
          <w:rFonts w:asciiTheme="minorHAnsi" w:hAnsiTheme="minorHAnsi" w:cstheme="minorHAnsi"/>
          <w:color w:val="000000"/>
        </w:rPr>
        <w:t>'s failure to</w:t>
      </w:r>
      <w:r w:rsidR="005A3E7D" w:rsidRPr="00AF26A6">
        <w:rPr>
          <w:rFonts w:asciiTheme="minorHAnsi" w:hAnsiTheme="minorHAnsi" w:cstheme="minorHAnsi"/>
          <w:color w:val="000000"/>
        </w:rPr>
        <w:t xml:space="preserve"> forward check subjected lawyer </w:t>
      </w:r>
      <w:r w:rsidRPr="00AF26A6">
        <w:rPr>
          <w:rFonts w:asciiTheme="minorHAnsi" w:hAnsiTheme="minorHAnsi" w:cstheme="minorHAnsi"/>
          <w:color w:val="000000"/>
        </w:rPr>
        <w:t>to discipline under rules governing the safekeeping of property.</w:t>
      </w:r>
    </w:p>
    <w:p w14:paraId="43A9B8DB"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i/>
        </w:rPr>
      </w:pPr>
    </w:p>
    <w:p w14:paraId="612577EF" w14:textId="0B9988A4" w:rsidR="00457CDF" w:rsidRPr="00AF26A6" w:rsidRDefault="00457CDF" w:rsidP="009037B9">
      <w:pPr>
        <w:tabs>
          <w:tab w:val="left" w:pos="360"/>
          <w:tab w:val="center" w:leader="dot" w:pos="6480"/>
          <w:tab w:val="right" w:leader="dot" w:pos="9360"/>
        </w:tabs>
        <w:jc w:val="both"/>
        <w:rPr>
          <w:rFonts w:asciiTheme="minorHAnsi" w:hAnsiTheme="minorHAnsi" w:cstheme="minorHAnsi"/>
          <w:color w:val="000000"/>
        </w:rPr>
      </w:pPr>
      <w:r w:rsidRPr="00AF26A6">
        <w:rPr>
          <w:rFonts w:asciiTheme="minorHAnsi" w:hAnsiTheme="minorHAnsi" w:cstheme="minorHAnsi"/>
          <w:i/>
        </w:rPr>
        <w:t xml:space="preserve">Cluck v. Comm’n for Lawyer Discipline, </w:t>
      </w:r>
      <w:r w:rsidRPr="00AF26A6">
        <w:rPr>
          <w:rFonts w:asciiTheme="minorHAnsi" w:hAnsiTheme="minorHAnsi" w:cstheme="minorHAnsi"/>
        </w:rPr>
        <w:t>214 S.W.3d 736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w:t>
      </w:r>
      <w:r w:rsidRPr="00AF26A6">
        <w:rPr>
          <w:rFonts w:asciiTheme="minorHAnsi" w:hAnsiTheme="minorHAnsi" w:cstheme="minorHAnsi"/>
        </w:rPr>
        <w:t>Austin 2007, no pet.)</w:t>
      </w:r>
      <w:r w:rsidR="006D2390" w:rsidRPr="00AF26A6">
        <w:rPr>
          <w:rFonts w:asciiTheme="minorHAnsi" w:hAnsiTheme="minorHAnsi" w:cstheme="minorHAnsi"/>
        </w:rPr>
        <w:t>—</w:t>
      </w:r>
      <w:r w:rsidRPr="00AF26A6">
        <w:rPr>
          <w:rFonts w:asciiTheme="minorHAnsi" w:hAnsiTheme="minorHAnsi" w:cstheme="minorHAnsi"/>
          <w:color w:val="000000"/>
        </w:rPr>
        <w:t>Advance fe</w:t>
      </w:r>
      <w:r w:rsidR="005A3E7D" w:rsidRPr="00AF26A6">
        <w:rPr>
          <w:rFonts w:asciiTheme="minorHAnsi" w:hAnsiTheme="minorHAnsi" w:cstheme="minorHAnsi"/>
          <w:color w:val="000000"/>
        </w:rPr>
        <w:t>e of $15,000 charged by lawyer</w:t>
      </w:r>
      <w:r w:rsidRPr="00AF26A6">
        <w:rPr>
          <w:rFonts w:asciiTheme="minorHAnsi" w:hAnsiTheme="minorHAnsi" w:cstheme="minorHAnsi"/>
          <w:color w:val="000000"/>
        </w:rPr>
        <w:t xml:space="preserve"> to represent client in divorce proceedings was a prepayment of a fee and not a </w:t>
      </w:r>
      <w:r w:rsidR="005A3E7D" w:rsidRPr="00AF26A6">
        <w:rPr>
          <w:rFonts w:asciiTheme="minorHAnsi" w:hAnsiTheme="minorHAnsi" w:cstheme="minorHAnsi"/>
          <w:color w:val="000000"/>
        </w:rPr>
        <w:t>true retainer, and thus lawyer</w:t>
      </w:r>
      <w:r w:rsidRPr="00AF26A6">
        <w:rPr>
          <w:rFonts w:asciiTheme="minorHAnsi" w:hAnsiTheme="minorHAnsi" w:cstheme="minorHAnsi"/>
          <w:color w:val="000000"/>
        </w:rPr>
        <w:t xml:space="preserve"> was obligated to hold the funds in a trust account until earned. Although the contract for legal services stated that the fee was a nonrefundable retainer, the contract did not say the payment compensated the </w:t>
      </w:r>
      <w:r w:rsidR="005A3E7D" w:rsidRPr="00AF26A6">
        <w:rPr>
          <w:rFonts w:asciiTheme="minorHAnsi" w:hAnsiTheme="minorHAnsi" w:cstheme="minorHAnsi"/>
          <w:color w:val="000000"/>
        </w:rPr>
        <w:t>lawyer</w:t>
      </w:r>
      <w:r w:rsidRPr="00AF26A6">
        <w:rPr>
          <w:rFonts w:asciiTheme="minorHAnsi" w:hAnsiTheme="minorHAnsi" w:cstheme="minorHAnsi"/>
          <w:color w:val="000000"/>
        </w:rPr>
        <w:t xml:space="preserve"> for his availability or lost opportunities. The fee agreement also stated that the </w:t>
      </w:r>
      <w:r w:rsidR="005A3E7D" w:rsidRPr="00AF26A6">
        <w:rPr>
          <w:rFonts w:asciiTheme="minorHAnsi" w:hAnsiTheme="minorHAnsi" w:cstheme="minorHAnsi"/>
          <w:color w:val="000000"/>
        </w:rPr>
        <w:t>lawyer</w:t>
      </w:r>
      <w:r w:rsidRPr="00AF26A6">
        <w:rPr>
          <w:rFonts w:asciiTheme="minorHAnsi" w:hAnsiTheme="minorHAnsi" w:cstheme="minorHAnsi"/>
          <w:color w:val="000000"/>
        </w:rPr>
        <w:t>'s hourly fee would be billed a</w:t>
      </w:r>
      <w:r w:rsidR="005A3E7D" w:rsidRPr="00AF26A6">
        <w:rPr>
          <w:rFonts w:asciiTheme="minorHAnsi" w:hAnsiTheme="minorHAnsi" w:cstheme="minorHAnsi"/>
          <w:color w:val="000000"/>
        </w:rPr>
        <w:t>gainst the payment. The lawyer</w:t>
      </w:r>
      <w:r w:rsidRPr="00AF26A6">
        <w:rPr>
          <w:rFonts w:asciiTheme="minorHAnsi" w:hAnsiTheme="minorHAnsi" w:cstheme="minorHAnsi"/>
          <w:color w:val="000000"/>
        </w:rPr>
        <w:t xml:space="preserve"> deposited the client's advance fee payment directly into his </w:t>
      </w:r>
      <w:r w:rsidRPr="00AF26A6">
        <w:rPr>
          <w:rFonts w:asciiTheme="minorHAnsi" w:hAnsiTheme="minorHAnsi" w:cstheme="minorHAnsi"/>
          <w:color w:val="000000"/>
        </w:rPr>
        <w:lastRenderedPageBreak/>
        <w:t>operating account and consequently violated Rule 1.14 (a).  Contractual language deeming a fee “nonrefundable” does not change the nature of the client's payment, which was a prepayment of the lawyer’s fees and not a true retainer.</w:t>
      </w:r>
    </w:p>
    <w:p w14:paraId="7576E583"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color w:val="000000"/>
        </w:rPr>
      </w:pPr>
    </w:p>
    <w:p w14:paraId="6D4FBCB0" w14:textId="25DE14E9" w:rsidR="00457CDF" w:rsidRPr="00AF26A6" w:rsidRDefault="00457CDF" w:rsidP="00457CDF">
      <w:pPr>
        <w:tabs>
          <w:tab w:val="left" w:pos="360"/>
          <w:tab w:val="center" w:leader="dot" w:pos="6480"/>
          <w:tab w:val="right" w:leader="dot" w:pos="9360"/>
        </w:tabs>
        <w:jc w:val="both"/>
        <w:rPr>
          <w:rFonts w:asciiTheme="minorHAnsi" w:hAnsiTheme="minorHAnsi" w:cstheme="minorHAnsi"/>
          <w:color w:val="000000"/>
        </w:rPr>
      </w:pPr>
      <w:r w:rsidRPr="00AF26A6">
        <w:rPr>
          <w:rFonts w:asciiTheme="minorHAnsi" w:hAnsiTheme="minorHAnsi" w:cstheme="minorHAnsi"/>
          <w:i/>
        </w:rPr>
        <w:t>Kaufman v. Comm’n for Lawyer Discipline,</w:t>
      </w:r>
      <w:r w:rsidRPr="00AF26A6">
        <w:rPr>
          <w:rFonts w:asciiTheme="minorHAnsi" w:hAnsiTheme="minorHAnsi" w:cstheme="minorHAnsi"/>
        </w:rPr>
        <w:t xml:space="preserve"> 197 S.W.3d 867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w:t>
      </w:r>
      <w:r w:rsidRPr="00AF26A6">
        <w:rPr>
          <w:rFonts w:asciiTheme="minorHAnsi" w:hAnsiTheme="minorHAnsi" w:cstheme="minorHAnsi"/>
        </w:rPr>
        <w:t>Corpus Christi-Edinburg 2006, pet. denied)</w:t>
      </w:r>
      <w:r w:rsidR="006D2390" w:rsidRPr="00AF26A6">
        <w:rPr>
          <w:rFonts w:asciiTheme="minorHAnsi" w:hAnsiTheme="minorHAnsi" w:cstheme="minorHAnsi"/>
        </w:rPr>
        <w:t>—</w:t>
      </w:r>
      <w:r w:rsidRPr="00AF26A6">
        <w:rPr>
          <w:rFonts w:asciiTheme="minorHAnsi" w:hAnsiTheme="minorHAnsi" w:cstheme="minorHAnsi"/>
        </w:rPr>
        <w:t>In</w:t>
      </w:r>
      <w:r w:rsidR="006D2390" w:rsidRPr="00AF26A6">
        <w:rPr>
          <w:rFonts w:asciiTheme="minorHAnsi" w:hAnsiTheme="minorHAnsi" w:cstheme="minorHAnsi"/>
        </w:rPr>
        <w:t xml:space="preserve"> </w:t>
      </w:r>
      <w:r w:rsidR="00481BAA" w:rsidRPr="00AF26A6">
        <w:rPr>
          <w:rFonts w:asciiTheme="minorHAnsi" w:hAnsiTheme="minorHAnsi" w:cstheme="minorHAnsi"/>
        </w:rPr>
        <w:t xml:space="preserve">a </w:t>
      </w:r>
      <w:r w:rsidRPr="00AF26A6">
        <w:rPr>
          <w:rFonts w:asciiTheme="minorHAnsi" w:hAnsiTheme="minorHAnsi" w:cstheme="minorHAnsi"/>
        </w:rPr>
        <w:t xml:space="preserve">case where lawyer kept $278,000 </w:t>
      </w:r>
      <w:r w:rsidR="005A3E7D" w:rsidRPr="00AF26A6">
        <w:rPr>
          <w:rFonts w:asciiTheme="minorHAnsi" w:hAnsiTheme="minorHAnsi" w:cstheme="minorHAnsi"/>
        </w:rPr>
        <w:t>of $345,000 for his own lawyer</w:t>
      </w:r>
      <w:r w:rsidRPr="00AF26A6">
        <w:rPr>
          <w:rFonts w:asciiTheme="minorHAnsi" w:hAnsiTheme="minorHAnsi" w:cstheme="minorHAnsi"/>
        </w:rPr>
        <w:t xml:space="preserve">’s fees while acting as trustee for bankrupt client, </w:t>
      </w:r>
      <w:r w:rsidRPr="00AF26A6">
        <w:rPr>
          <w:rFonts w:asciiTheme="minorHAnsi" w:hAnsiTheme="minorHAnsi" w:cstheme="minorHAnsi"/>
          <w:color w:val="000000"/>
        </w:rPr>
        <w:t>the evidence was sufficient to sup</w:t>
      </w:r>
      <w:r w:rsidR="005A3E7D" w:rsidRPr="00AF26A6">
        <w:rPr>
          <w:rFonts w:asciiTheme="minorHAnsi" w:hAnsiTheme="minorHAnsi" w:cstheme="minorHAnsi"/>
          <w:color w:val="000000"/>
        </w:rPr>
        <w:t>port finding that lawyer</w:t>
      </w:r>
      <w:r w:rsidRPr="00AF26A6">
        <w:rPr>
          <w:rFonts w:asciiTheme="minorHAnsi" w:hAnsiTheme="minorHAnsi" w:cstheme="minorHAnsi"/>
          <w:color w:val="000000"/>
        </w:rPr>
        <w:t xml:space="preserve"> viol</w:t>
      </w:r>
      <w:r w:rsidR="005A3E7D" w:rsidRPr="00AF26A6">
        <w:rPr>
          <w:rFonts w:asciiTheme="minorHAnsi" w:hAnsiTheme="minorHAnsi" w:cstheme="minorHAnsi"/>
          <w:color w:val="000000"/>
        </w:rPr>
        <w:t>ated rules requiring the lawyer</w:t>
      </w:r>
      <w:r w:rsidRPr="00AF26A6">
        <w:rPr>
          <w:rFonts w:asciiTheme="minorHAnsi" w:hAnsiTheme="minorHAnsi" w:cstheme="minorHAnsi"/>
          <w:color w:val="000000"/>
        </w:rPr>
        <w:t xml:space="preserve"> to keep a client's money safe and</w:t>
      </w:r>
      <w:r w:rsidR="005A3E7D" w:rsidRPr="00AF26A6">
        <w:rPr>
          <w:rFonts w:asciiTheme="minorHAnsi" w:hAnsiTheme="minorHAnsi" w:cstheme="minorHAnsi"/>
          <w:color w:val="000000"/>
        </w:rPr>
        <w:t xml:space="preserve"> separate, requiring the lawyer</w:t>
      </w:r>
      <w:r w:rsidRPr="00AF26A6">
        <w:rPr>
          <w:rFonts w:asciiTheme="minorHAnsi" w:hAnsiTheme="minorHAnsi" w:cstheme="minorHAnsi"/>
          <w:color w:val="000000"/>
        </w:rPr>
        <w:t xml:space="preserve"> to promptly deliver any funds or other property that a client or third person is entitled to receive, and requiring a full accounting regarding such property upon request.</w:t>
      </w:r>
    </w:p>
    <w:p w14:paraId="27068D92"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i/>
        </w:rPr>
      </w:pPr>
    </w:p>
    <w:p w14:paraId="4171E797" w14:textId="29720B3F" w:rsidR="00457CDF" w:rsidRPr="00AF26A6" w:rsidRDefault="00457CDF" w:rsidP="009037B9">
      <w:pPr>
        <w:tabs>
          <w:tab w:val="left" w:pos="360"/>
          <w:tab w:val="center" w:leader="dot" w:pos="6480"/>
          <w:tab w:val="right" w:leader="dot" w:pos="9360"/>
        </w:tabs>
        <w:jc w:val="both"/>
        <w:rPr>
          <w:rFonts w:asciiTheme="minorHAnsi" w:hAnsiTheme="minorHAnsi" w:cstheme="minorHAnsi"/>
          <w:color w:val="000000"/>
        </w:rPr>
      </w:pPr>
      <w:r w:rsidRPr="00AF26A6">
        <w:rPr>
          <w:rFonts w:asciiTheme="minorHAnsi" w:hAnsiTheme="minorHAnsi" w:cstheme="minorHAnsi"/>
          <w:i/>
        </w:rPr>
        <w:t xml:space="preserve">Bellino v. Comm’n for Lawyer Discipline, </w:t>
      </w:r>
      <w:r w:rsidRPr="00AF26A6">
        <w:rPr>
          <w:rFonts w:asciiTheme="minorHAnsi" w:hAnsiTheme="minorHAnsi" w:cstheme="minorHAnsi"/>
        </w:rPr>
        <w:t>124 S.W.3d 380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 xml:space="preserve"> —</w:t>
      </w:r>
      <w:r w:rsidRPr="00AF26A6">
        <w:rPr>
          <w:rFonts w:asciiTheme="minorHAnsi" w:hAnsiTheme="minorHAnsi" w:cstheme="minorHAnsi"/>
        </w:rPr>
        <w:t>Dallas 2003, pet. denied)</w:t>
      </w:r>
      <w:r w:rsidR="006D2390" w:rsidRPr="00AF26A6">
        <w:rPr>
          <w:rFonts w:asciiTheme="minorHAnsi" w:hAnsiTheme="minorHAnsi" w:cstheme="minorHAnsi"/>
        </w:rPr>
        <w:t>—</w:t>
      </w:r>
      <w:r w:rsidRPr="00AF26A6">
        <w:rPr>
          <w:rFonts w:asciiTheme="minorHAnsi" w:hAnsiTheme="minorHAnsi" w:cstheme="minorHAnsi"/>
          <w:color w:val="000000"/>
        </w:rPr>
        <w:t xml:space="preserve">In situations involving multiple clients’ monies, the evidence was sufficient </w:t>
      </w:r>
      <w:r w:rsidR="005A3E7D" w:rsidRPr="00AF26A6">
        <w:rPr>
          <w:rFonts w:asciiTheme="minorHAnsi" w:hAnsiTheme="minorHAnsi" w:cstheme="minorHAnsi"/>
          <w:color w:val="000000"/>
        </w:rPr>
        <w:t>to support finding that lawyer</w:t>
      </w:r>
      <w:r w:rsidRPr="00AF26A6">
        <w:rPr>
          <w:rFonts w:asciiTheme="minorHAnsi" w:hAnsiTheme="minorHAnsi" w:cstheme="minorHAnsi"/>
          <w:color w:val="000000"/>
        </w:rPr>
        <w:t xml:space="preserve"> violated disciplinary rules requiring him to (1) </w:t>
      </w:r>
      <w:r w:rsidRPr="00AF26A6">
        <w:rPr>
          <w:rFonts w:asciiTheme="minorHAnsi" w:hAnsiTheme="minorHAnsi" w:cstheme="minorHAnsi"/>
        </w:rPr>
        <w:t>hold a client’s funds separate from his own funds, (2)</w:t>
      </w:r>
      <w:r w:rsidRPr="00AF26A6">
        <w:rPr>
          <w:rFonts w:asciiTheme="minorHAnsi" w:hAnsiTheme="minorHAnsi" w:cstheme="minorHAnsi"/>
          <w:color w:val="000000"/>
        </w:rPr>
        <w:t xml:space="preserve"> render a full accounting of funds received on behalf of client, (3) return unearned fees</w:t>
      </w:r>
      <w:r w:rsidR="006D2390" w:rsidRPr="00AF26A6">
        <w:rPr>
          <w:rFonts w:asciiTheme="minorHAnsi" w:hAnsiTheme="minorHAnsi" w:cstheme="minorHAnsi"/>
          <w:color w:val="000000"/>
        </w:rPr>
        <w:t>,</w:t>
      </w:r>
      <w:r w:rsidRPr="00AF26A6">
        <w:rPr>
          <w:rFonts w:asciiTheme="minorHAnsi" w:hAnsiTheme="minorHAnsi" w:cstheme="minorHAnsi"/>
          <w:color w:val="000000"/>
        </w:rPr>
        <w:t xml:space="preserve"> and (4) promptly deliver funds to a third party.</w:t>
      </w:r>
    </w:p>
    <w:p w14:paraId="49CE659F" w14:textId="59600390" w:rsidR="00457CDF" w:rsidRPr="00AF26A6" w:rsidRDefault="00457CDF" w:rsidP="00457CDF">
      <w:pPr>
        <w:tabs>
          <w:tab w:val="left" w:pos="360"/>
          <w:tab w:val="center" w:leader="dot" w:pos="6480"/>
          <w:tab w:val="right" w:leader="dot" w:pos="9360"/>
        </w:tabs>
        <w:spacing w:before="240"/>
        <w:jc w:val="both"/>
        <w:rPr>
          <w:rFonts w:asciiTheme="minorHAnsi" w:hAnsiTheme="minorHAnsi" w:cstheme="minorHAnsi"/>
        </w:rPr>
      </w:pPr>
      <w:r w:rsidRPr="00AF26A6">
        <w:rPr>
          <w:rFonts w:asciiTheme="minorHAnsi" w:hAnsiTheme="minorHAnsi" w:cstheme="minorHAnsi"/>
          <w:i/>
        </w:rPr>
        <w:t xml:space="preserve">Meachum v. Comm’n for Lawyer Discipline, </w:t>
      </w:r>
      <w:r w:rsidRPr="00AF26A6">
        <w:rPr>
          <w:rFonts w:asciiTheme="minorHAnsi" w:hAnsiTheme="minorHAnsi" w:cstheme="minorHAnsi"/>
        </w:rPr>
        <w:t>36 S.W.3d 612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w:t>
      </w:r>
      <w:r w:rsidRPr="00AF26A6">
        <w:rPr>
          <w:rFonts w:asciiTheme="minorHAnsi" w:hAnsiTheme="minorHAnsi" w:cstheme="minorHAnsi"/>
        </w:rPr>
        <w:t>Dallas 2000, pet. denied)</w:t>
      </w:r>
      <w:r w:rsidR="006D2390" w:rsidRPr="00AF26A6">
        <w:rPr>
          <w:rFonts w:asciiTheme="minorHAnsi" w:hAnsiTheme="minorHAnsi" w:cstheme="minorHAnsi"/>
        </w:rPr>
        <w:t>—</w:t>
      </w:r>
      <w:r w:rsidRPr="00AF26A6">
        <w:rPr>
          <w:rFonts w:asciiTheme="minorHAnsi" w:hAnsiTheme="minorHAnsi" w:cstheme="minorHAnsi"/>
        </w:rPr>
        <w:t xml:space="preserve">In </w:t>
      </w:r>
      <w:r w:rsidR="006D2390" w:rsidRPr="00AF26A6">
        <w:rPr>
          <w:rFonts w:asciiTheme="minorHAnsi" w:hAnsiTheme="minorHAnsi" w:cstheme="minorHAnsi"/>
        </w:rPr>
        <w:t xml:space="preserve">a </w:t>
      </w:r>
      <w:r w:rsidRPr="00AF26A6">
        <w:rPr>
          <w:rFonts w:asciiTheme="minorHAnsi" w:hAnsiTheme="minorHAnsi" w:cstheme="minorHAnsi"/>
        </w:rPr>
        <w:t>case where lawyer made trust account checks out to “cash</w:t>
      </w:r>
      <w:r w:rsidR="002E5A39" w:rsidRPr="00AF26A6">
        <w:rPr>
          <w:rFonts w:asciiTheme="minorHAnsi" w:hAnsiTheme="minorHAnsi" w:cstheme="minorHAnsi"/>
        </w:rPr>
        <w:t>,</w:t>
      </w:r>
      <w:r w:rsidRPr="00AF26A6">
        <w:rPr>
          <w:rFonts w:asciiTheme="minorHAnsi" w:hAnsiTheme="minorHAnsi" w:cstheme="minorHAnsi"/>
        </w:rPr>
        <w:t>” and had no record of how checks were used</w:t>
      </w:r>
      <w:r w:rsidR="00B95C49" w:rsidRPr="00AF26A6">
        <w:rPr>
          <w:rFonts w:asciiTheme="minorHAnsi" w:hAnsiTheme="minorHAnsi" w:cstheme="minorHAnsi"/>
        </w:rPr>
        <w:t xml:space="preserve">, </w:t>
      </w:r>
      <w:r w:rsidRPr="00AF26A6">
        <w:rPr>
          <w:rFonts w:asciiTheme="minorHAnsi" w:hAnsiTheme="minorHAnsi" w:cstheme="minorHAnsi"/>
        </w:rPr>
        <w:t xml:space="preserve">the lawyer was found to have violated rules by (1) </w:t>
      </w:r>
      <w:r w:rsidRPr="00AF26A6">
        <w:rPr>
          <w:rFonts w:asciiTheme="minorHAnsi" w:hAnsiTheme="minorHAnsi" w:cstheme="minorHAnsi"/>
          <w:color w:val="000000"/>
        </w:rPr>
        <w:t>failing to hold client</w:t>
      </w:r>
      <w:r w:rsidR="00481BAA" w:rsidRPr="00AF26A6">
        <w:rPr>
          <w:rFonts w:asciiTheme="minorHAnsi" w:hAnsiTheme="minorHAnsi" w:cstheme="minorHAnsi"/>
          <w:color w:val="000000"/>
        </w:rPr>
        <w:t>’</w:t>
      </w:r>
      <w:r w:rsidRPr="00AF26A6">
        <w:rPr>
          <w:rFonts w:asciiTheme="minorHAnsi" w:hAnsiTheme="minorHAnsi" w:cstheme="minorHAnsi"/>
          <w:color w:val="000000"/>
        </w:rPr>
        <w:t>s or third party</w:t>
      </w:r>
      <w:r w:rsidR="00481BAA" w:rsidRPr="00AF26A6">
        <w:rPr>
          <w:rFonts w:asciiTheme="minorHAnsi" w:hAnsiTheme="minorHAnsi" w:cstheme="minorHAnsi"/>
          <w:color w:val="000000"/>
        </w:rPr>
        <w:t>’</w:t>
      </w:r>
      <w:r w:rsidRPr="00AF26A6">
        <w:rPr>
          <w:rFonts w:asciiTheme="minorHAnsi" w:hAnsiTheme="minorHAnsi" w:cstheme="minorHAnsi"/>
          <w:color w:val="000000"/>
        </w:rPr>
        <w:t>s property in a trust account separate from lawyer</w:t>
      </w:r>
      <w:r w:rsidR="00481BAA" w:rsidRPr="00AF26A6">
        <w:rPr>
          <w:rFonts w:asciiTheme="minorHAnsi" w:hAnsiTheme="minorHAnsi" w:cstheme="minorHAnsi"/>
          <w:color w:val="000000"/>
        </w:rPr>
        <w:t>’</w:t>
      </w:r>
      <w:r w:rsidRPr="00AF26A6">
        <w:rPr>
          <w:rFonts w:asciiTheme="minorHAnsi" w:hAnsiTheme="minorHAnsi" w:cstheme="minorHAnsi"/>
          <w:color w:val="000000"/>
        </w:rPr>
        <w:t>s property, (2) failing to maintain trust records, and (3) failing to render full accounting of monies in trust account.</w:t>
      </w:r>
    </w:p>
    <w:p w14:paraId="0E1D4F78"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i/>
        </w:rPr>
      </w:pPr>
    </w:p>
    <w:p w14:paraId="157E65BE" w14:textId="79D2C2D2" w:rsidR="00457CDF" w:rsidRPr="00AF26A6" w:rsidRDefault="00457CDF" w:rsidP="00457CDF">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Brown v. Comm’n for Lawyer Discipline,</w:t>
      </w:r>
      <w:r w:rsidRPr="00AF26A6">
        <w:rPr>
          <w:rFonts w:asciiTheme="minorHAnsi" w:hAnsiTheme="minorHAnsi" w:cstheme="minorHAnsi"/>
        </w:rPr>
        <w:t xml:space="preserve"> 980 S.W.2d 675 (Tex.</w:t>
      </w:r>
      <w:r w:rsidR="006D2390" w:rsidRPr="00AF26A6">
        <w:rPr>
          <w:rFonts w:asciiTheme="minorHAnsi" w:hAnsiTheme="minorHAnsi" w:cstheme="minorHAnsi"/>
        </w:rPr>
        <w:t xml:space="preserve"> </w:t>
      </w:r>
      <w:r w:rsidRPr="00AF26A6">
        <w:rPr>
          <w:rFonts w:asciiTheme="minorHAnsi" w:hAnsiTheme="minorHAnsi" w:cstheme="minorHAnsi"/>
        </w:rPr>
        <w:t>App</w:t>
      </w:r>
      <w:r w:rsidR="00856CDC" w:rsidRPr="00AF26A6">
        <w:rPr>
          <w:rFonts w:asciiTheme="minorHAnsi" w:hAnsiTheme="minorHAnsi" w:cstheme="minorHAnsi"/>
        </w:rPr>
        <w:t>.</w:t>
      </w:r>
      <w:r w:rsidR="006D2390" w:rsidRPr="00AF26A6">
        <w:rPr>
          <w:rFonts w:asciiTheme="minorHAnsi" w:hAnsiTheme="minorHAnsi" w:cstheme="minorHAnsi"/>
        </w:rPr>
        <w:t>—</w:t>
      </w:r>
      <w:r w:rsidRPr="00AF26A6">
        <w:rPr>
          <w:rFonts w:asciiTheme="minorHAnsi" w:hAnsiTheme="minorHAnsi" w:cstheme="minorHAnsi"/>
        </w:rPr>
        <w:t>San Antonio 1998, no pet.)</w:t>
      </w:r>
      <w:r w:rsidR="006D2390" w:rsidRPr="00AF26A6">
        <w:rPr>
          <w:rFonts w:asciiTheme="minorHAnsi" w:hAnsiTheme="minorHAnsi" w:cstheme="minorHAnsi"/>
        </w:rPr>
        <w:t>—</w:t>
      </w:r>
      <w:r w:rsidRPr="00AF26A6">
        <w:rPr>
          <w:rFonts w:asciiTheme="minorHAnsi" w:hAnsiTheme="minorHAnsi" w:cstheme="minorHAnsi"/>
        </w:rPr>
        <w:t xml:space="preserve">In </w:t>
      </w:r>
      <w:r w:rsidR="00481BAA" w:rsidRPr="00AF26A6">
        <w:rPr>
          <w:rFonts w:asciiTheme="minorHAnsi" w:hAnsiTheme="minorHAnsi" w:cstheme="minorHAnsi"/>
        </w:rPr>
        <w:t xml:space="preserve">a </w:t>
      </w:r>
      <w:r w:rsidRPr="00AF26A6">
        <w:rPr>
          <w:rFonts w:asciiTheme="minorHAnsi" w:hAnsiTheme="minorHAnsi" w:cstheme="minorHAnsi"/>
        </w:rPr>
        <w:t xml:space="preserve">case where </w:t>
      </w:r>
      <w:r w:rsidR="00DA2EFA" w:rsidRPr="00AF26A6">
        <w:rPr>
          <w:rFonts w:asciiTheme="minorHAnsi" w:hAnsiTheme="minorHAnsi" w:cstheme="minorHAnsi"/>
          <w:color w:val="000000"/>
        </w:rPr>
        <w:t>lawyer</w:t>
      </w:r>
      <w:r w:rsidRPr="00AF26A6">
        <w:rPr>
          <w:rFonts w:asciiTheme="minorHAnsi" w:hAnsiTheme="minorHAnsi" w:cstheme="minorHAnsi"/>
          <w:color w:val="000000"/>
        </w:rPr>
        <w:t xml:space="preserve"> received funds </w:t>
      </w:r>
      <w:r w:rsidRPr="00AF26A6">
        <w:rPr>
          <w:rFonts w:asciiTheme="minorHAnsi" w:hAnsiTheme="minorHAnsi" w:cstheme="minorHAnsi"/>
          <w:color w:val="000000"/>
        </w:rPr>
        <w:t xml:space="preserve">from insurer as settlement of client's case, deposited them in joint account with client, </w:t>
      </w:r>
      <w:r w:rsidR="005254DA" w:rsidRPr="00AF26A6">
        <w:rPr>
          <w:rFonts w:asciiTheme="minorHAnsi" w:hAnsiTheme="minorHAnsi" w:cstheme="minorHAnsi"/>
          <w:color w:val="000000"/>
        </w:rPr>
        <w:t xml:space="preserve">and </w:t>
      </w:r>
      <w:r w:rsidRPr="00AF26A6">
        <w:rPr>
          <w:rFonts w:asciiTheme="minorHAnsi" w:hAnsiTheme="minorHAnsi" w:cstheme="minorHAnsi"/>
          <w:color w:val="000000"/>
        </w:rPr>
        <w:t xml:space="preserve">wrote checks on account and used money for his own purposes, the evidence was sufficient to establish that lawyer was “in possession” of funds </w:t>
      </w:r>
      <w:r w:rsidR="00DA2EFA" w:rsidRPr="00AF26A6">
        <w:rPr>
          <w:rFonts w:asciiTheme="minorHAnsi" w:hAnsiTheme="minorHAnsi" w:cstheme="minorHAnsi"/>
          <w:color w:val="000000"/>
        </w:rPr>
        <w:t>and that funds in which lawyer</w:t>
      </w:r>
      <w:r w:rsidRPr="00AF26A6">
        <w:rPr>
          <w:rFonts w:asciiTheme="minorHAnsi" w:hAnsiTheme="minorHAnsi" w:cstheme="minorHAnsi"/>
          <w:color w:val="000000"/>
        </w:rPr>
        <w:t xml:space="preserve"> and client had interest were not “kept separate” as required by disciplinary rule. </w:t>
      </w:r>
      <w:r w:rsidRPr="00AF26A6">
        <w:rPr>
          <w:rFonts w:asciiTheme="minorHAnsi" w:hAnsiTheme="minorHAnsi" w:cstheme="minorHAnsi"/>
        </w:rPr>
        <w:t>Client consent is irrelevant. A joint checking account with the client is not a trust account.  Courts give “little or no weight” to technical, ignorant</w:t>
      </w:r>
      <w:r w:rsidR="003F62E3" w:rsidRPr="00AF26A6">
        <w:rPr>
          <w:rFonts w:asciiTheme="minorHAnsi" w:hAnsiTheme="minorHAnsi" w:cstheme="minorHAnsi"/>
        </w:rPr>
        <w:t>,</w:t>
      </w:r>
      <w:r w:rsidRPr="00AF26A6">
        <w:rPr>
          <w:rFonts w:asciiTheme="minorHAnsi" w:hAnsiTheme="minorHAnsi" w:cstheme="minorHAnsi"/>
        </w:rPr>
        <w:t xml:space="preserve"> or inadvertent violations of Rule 1.14.</w:t>
      </w:r>
    </w:p>
    <w:p w14:paraId="2D11F7E0" w14:textId="77777777" w:rsidR="00457CDF" w:rsidRPr="00AF26A6" w:rsidRDefault="00457CDF" w:rsidP="009037B9">
      <w:pPr>
        <w:tabs>
          <w:tab w:val="left" w:pos="360"/>
          <w:tab w:val="center" w:leader="dot" w:pos="6480"/>
          <w:tab w:val="right" w:leader="dot" w:pos="9360"/>
        </w:tabs>
        <w:jc w:val="both"/>
        <w:rPr>
          <w:rFonts w:asciiTheme="minorHAnsi" w:hAnsiTheme="minorHAnsi" w:cstheme="minorHAnsi"/>
          <w:i/>
        </w:rPr>
      </w:pPr>
    </w:p>
    <w:p w14:paraId="255F1BA7" w14:textId="7DD956BE" w:rsidR="00EE3DFE" w:rsidRPr="00AF26A6" w:rsidRDefault="00EE3DFE" w:rsidP="00EE3DF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Fry v. Comm’n for Lawyer Discipline</w:t>
      </w:r>
      <w:r w:rsidRPr="00AF26A6">
        <w:rPr>
          <w:rFonts w:asciiTheme="minorHAnsi" w:hAnsiTheme="minorHAnsi" w:cstheme="minorHAnsi"/>
        </w:rPr>
        <w:t>, 979 S.W.2d 331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w:t>
      </w:r>
      <w:r w:rsidRPr="00AF26A6">
        <w:rPr>
          <w:rFonts w:asciiTheme="minorHAnsi" w:hAnsiTheme="minorHAnsi" w:cstheme="minorHAnsi"/>
        </w:rPr>
        <w:t>Houston [14</w:t>
      </w:r>
      <w:r w:rsidR="006D2390" w:rsidRPr="00AF26A6">
        <w:rPr>
          <w:rFonts w:asciiTheme="minorHAnsi" w:hAnsiTheme="minorHAnsi" w:cstheme="minorHAnsi"/>
        </w:rPr>
        <w:t>th</w:t>
      </w:r>
      <w:r w:rsidRPr="00AF26A6">
        <w:rPr>
          <w:rFonts w:asciiTheme="minorHAnsi" w:hAnsiTheme="minorHAnsi" w:cstheme="minorHAnsi"/>
        </w:rPr>
        <w:t xml:space="preserve"> Dist</w:t>
      </w:r>
      <w:r w:rsidR="00DA2EFA" w:rsidRPr="00AF26A6">
        <w:rPr>
          <w:rFonts w:asciiTheme="minorHAnsi" w:hAnsiTheme="minorHAnsi" w:cstheme="minorHAnsi"/>
        </w:rPr>
        <w:t>.] 1998, pet. denied)</w:t>
      </w:r>
      <w:r w:rsidR="006D2390" w:rsidRPr="00AF26A6">
        <w:rPr>
          <w:rFonts w:asciiTheme="minorHAnsi" w:hAnsiTheme="minorHAnsi" w:cstheme="minorHAnsi"/>
        </w:rPr>
        <w:t>—</w:t>
      </w:r>
      <w:r w:rsidR="00DA2EFA" w:rsidRPr="00AF26A6">
        <w:rPr>
          <w:rFonts w:asciiTheme="minorHAnsi" w:hAnsiTheme="minorHAnsi" w:cstheme="minorHAnsi"/>
        </w:rPr>
        <w:t>Lawyer</w:t>
      </w:r>
      <w:r w:rsidRPr="00AF26A6">
        <w:rPr>
          <w:rFonts w:asciiTheme="minorHAnsi" w:hAnsiTheme="minorHAnsi" w:cstheme="minorHAnsi"/>
        </w:rPr>
        <w:t xml:space="preserve"> claimed proceeds from sale of client’s house was a nonrefundable retainer; however</w:t>
      </w:r>
      <w:r w:rsidR="00C2254B" w:rsidRPr="00AF26A6">
        <w:rPr>
          <w:rFonts w:asciiTheme="minorHAnsi" w:hAnsiTheme="minorHAnsi" w:cstheme="minorHAnsi"/>
        </w:rPr>
        <w:t>,</w:t>
      </w:r>
      <w:r w:rsidRPr="00AF26A6">
        <w:rPr>
          <w:rFonts w:asciiTheme="minorHAnsi" w:hAnsiTheme="minorHAnsi" w:cstheme="minorHAnsi"/>
        </w:rPr>
        <w:t xml:space="preserve"> client claimed ownership of funds and directed lawyer to pay the sale</w:t>
      </w:r>
      <w:r w:rsidR="00DA2EFA" w:rsidRPr="00AF26A6">
        <w:rPr>
          <w:rFonts w:asciiTheme="minorHAnsi" w:hAnsiTheme="minorHAnsi" w:cstheme="minorHAnsi"/>
        </w:rPr>
        <w:t xml:space="preserve"> proceeds to his wife</w:t>
      </w:r>
      <w:r w:rsidR="00481BAA" w:rsidRPr="00AF26A6">
        <w:rPr>
          <w:rFonts w:asciiTheme="minorHAnsi" w:hAnsiTheme="minorHAnsi" w:cstheme="minorHAnsi"/>
        </w:rPr>
        <w:t>.</w:t>
      </w:r>
      <w:r w:rsidR="00DA2EFA" w:rsidRPr="00AF26A6">
        <w:rPr>
          <w:rFonts w:asciiTheme="minorHAnsi" w:hAnsiTheme="minorHAnsi" w:cstheme="minorHAnsi"/>
        </w:rPr>
        <w:t xml:space="preserve"> Lawyer</w:t>
      </w:r>
      <w:r w:rsidRPr="00AF26A6">
        <w:rPr>
          <w:rFonts w:asciiTheme="minorHAnsi" w:hAnsiTheme="minorHAnsi" w:cstheme="minorHAnsi"/>
        </w:rPr>
        <w:t xml:space="preserve"> failed to promptly pay, and his trust account records showed he did not safeguard the funds. </w:t>
      </w:r>
      <w:r w:rsidR="00DA2EFA" w:rsidRPr="00AF26A6">
        <w:rPr>
          <w:rFonts w:asciiTheme="minorHAnsi" w:hAnsiTheme="minorHAnsi" w:cstheme="minorHAnsi"/>
          <w:color w:val="000000"/>
        </w:rPr>
        <w:t>Lawyer</w:t>
      </w:r>
      <w:r w:rsidR="00C2254B" w:rsidRPr="00AF26A6">
        <w:rPr>
          <w:rFonts w:asciiTheme="minorHAnsi" w:hAnsiTheme="minorHAnsi" w:cstheme="minorHAnsi"/>
          <w:color w:val="000000"/>
        </w:rPr>
        <w:t xml:space="preserve"> who receives funds</w:t>
      </w:r>
      <w:r w:rsidRPr="00AF26A6">
        <w:rPr>
          <w:rFonts w:asciiTheme="minorHAnsi" w:hAnsiTheme="minorHAnsi" w:cstheme="minorHAnsi"/>
          <w:color w:val="000000"/>
        </w:rPr>
        <w:t xml:space="preserve"> which belong in whole or in part to a client or third person is required to deposit them into a trust account and promptly deliver the appropriate portion to the client or third person and, if there is a dispute over th</w:t>
      </w:r>
      <w:r w:rsidR="00DA2EFA" w:rsidRPr="00AF26A6">
        <w:rPr>
          <w:rFonts w:asciiTheme="minorHAnsi" w:hAnsiTheme="minorHAnsi" w:cstheme="minorHAnsi"/>
          <w:color w:val="000000"/>
        </w:rPr>
        <w:t>e ownership of the funds, the lawyer</w:t>
      </w:r>
      <w:r w:rsidRPr="00AF26A6">
        <w:rPr>
          <w:rFonts w:asciiTheme="minorHAnsi" w:hAnsiTheme="minorHAnsi" w:cstheme="minorHAnsi"/>
          <w:color w:val="000000"/>
        </w:rPr>
        <w:t xml:space="preserve"> must keep the funds in the trust account until the dispute is resolved.</w:t>
      </w:r>
    </w:p>
    <w:p w14:paraId="4CB48FE3" w14:textId="77777777" w:rsidR="001D5E08" w:rsidRPr="00AF26A6" w:rsidRDefault="001D5E08" w:rsidP="00EE3DFE">
      <w:pPr>
        <w:tabs>
          <w:tab w:val="left" w:pos="360"/>
          <w:tab w:val="center" w:leader="dot" w:pos="6480"/>
          <w:tab w:val="right" w:leader="dot" w:pos="9360"/>
        </w:tabs>
        <w:jc w:val="both"/>
        <w:rPr>
          <w:rFonts w:asciiTheme="minorHAnsi" w:hAnsiTheme="minorHAnsi" w:cstheme="minorHAnsi"/>
          <w:i/>
        </w:rPr>
      </w:pPr>
    </w:p>
    <w:p w14:paraId="4600D679" w14:textId="7AEF68E9" w:rsidR="00EE3DFE" w:rsidRPr="00AF26A6" w:rsidRDefault="00EE3DFE" w:rsidP="00EE3DF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 xml:space="preserve">Wade v. Comm’n for Lawyer Discipline, </w:t>
      </w:r>
      <w:r w:rsidRPr="00AF26A6">
        <w:rPr>
          <w:rFonts w:asciiTheme="minorHAnsi" w:hAnsiTheme="minorHAnsi" w:cstheme="minorHAnsi"/>
        </w:rPr>
        <w:t>961 S.W.2d 366 (Tex.</w:t>
      </w:r>
      <w:r w:rsidR="006D2390" w:rsidRPr="00AF26A6">
        <w:rPr>
          <w:rFonts w:asciiTheme="minorHAnsi" w:hAnsiTheme="minorHAnsi" w:cstheme="minorHAnsi"/>
        </w:rPr>
        <w:t xml:space="preserve"> </w:t>
      </w:r>
      <w:r w:rsidRPr="00AF26A6">
        <w:rPr>
          <w:rFonts w:asciiTheme="minorHAnsi" w:hAnsiTheme="minorHAnsi" w:cstheme="minorHAnsi"/>
        </w:rPr>
        <w:t>App.</w:t>
      </w:r>
      <w:r w:rsidR="006D2390" w:rsidRPr="00AF26A6">
        <w:rPr>
          <w:rFonts w:asciiTheme="minorHAnsi" w:hAnsiTheme="minorHAnsi" w:cstheme="minorHAnsi"/>
        </w:rPr>
        <w:t xml:space="preserve"> —</w:t>
      </w:r>
      <w:r w:rsidRPr="00AF26A6">
        <w:rPr>
          <w:rFonts w:asciiTheme="minorHAnsi" w:hAnsiTheme="minorHAnsi" w:cstheme="minorHAnsi"/>
        </w:rPr>
        <w:t>Houston [1</w:t>
      </w:r>
      <w:r w:rsidR="006D2390" w:rsidRPr="00AF26A6">
        <w:rPr>
          <w:rFonts w:asciiTheme="minorHAnsi" w:hAnsiTheme="minorHAnsi" w:cstheme="minorHAnsi"/>
        </w:rPr>
        <w:t>st</w:t>
      </w:r>
      <w:r w:rsidRPr="00AF26A6">
        <w:rPr>
          <w:rFonts w:asciiTheme="minorHAnsi" w:hAnsiTheme="minorHAnsi" w:cstheme="minorHAnsi"/>
        </w:rPr>
        <w:t xml:space="preserve"> Dist.] 1997, no pet.)</w:t>
      </w:r>
      <w:r w:rsidR="006D2390" w:rsidRPr="00AF26A6">
        <w:rPr>
          <w:rFonts w:asciiTheme="minorHAnsi" w:hAnsiTheme="minorHAnsi" w:cstheme="minorHAnsi"/>
        </w:rPr>
        <w:t>—I</w:t>
      </w:r>
      <w:r w:rsidR="00DA2EFA" w:rsidRPr="00AF26A6">
        <w:rPr>
          <w:rFonts w:asciiTheme="minorHAnsi" w:hAnsiTheme="minorHAnsi" w:cstheme="minorHAnsi"/>
          <w:color w:val="000000"/>
        </w:rPr>
        <w:t>n a case where the lawyer</w:t>
      </w:r>
      <w:r w:rsidRPr="00AF26A6">
        <w:rPr>
          <w:rFonts w:asciiTheme="minorHAnsi" w:hAnsiTheme="minorHAnsi" w:cstheme="minorHAnsi"/>
          <w:color w:val="000000"/>
        </w:rPr>
        <w:t>'s fees and expenses were disputed by the client</w:t>
      </w:r>
      <w:r w:rsidR="00481BAA" w:rsidRPr="00AF26A6">
        <w:rPr>
          <w:rFonts w:asciiTheme="minorHAnsi" w:hAnsiTheme="minorHAnsi" w:cstheme="minorHAnsi"/>
          <w:color w:val="000000"/>
        </w:rPr>
        <w:t>,</w:t>
      </w:r>
      <w:r w:rsidRPr="00AF26A6">
        <w:rPr>
          <w:rFonts w:asciiTheme="minorHAnsi" w:hAnsiTheme="minorHAnsi" w:cstheme="minorHAnsi"/>
          <w:color w:val="000000"/>
        </w:rPr>
        <w:t xml:space="preserve"> the evidence was sufficient t</w:t>
      </w:r>
      <w:r w:rsidR="00DA2EFA" w:rsidRPr="00AF26A6">
        <w:rPr>
          <w:rFonts w:asciiTheme="minorHAnsi" w:hAnsiTheme="minorHAnsi" w:cstheme="minorHAnsi"/>
          <w:color w:val="000000"/>
        </w:rPr>
        <w:t>o support findings that lawyer</w:t>
      </w:r>
      <w:r w:rsidRPr="00AF26A6">
        <w:rPr>
          <w:rFonts w:asciiTheme="minorHAnsi" w:hAnsiTheme="minorHAnsi" w:cstheme="minorHAnsi"/>
          <w:color w:val="000000"/>
        </w:rPr>
        <w:t xml:space="preserve"> </w:t>
      </w:r>
      <w:r w:rsidR="00DA2EFA" w:rsidRPr="00AF26A6">
        <w:rPr>
          <w:rFonts w:asciiTheme="minorHAnsi" w:hAnsiTheme="minorHAnsi" w:cstheme="minorHAnsi"/>
          <w:color w:val="000000"/>
        </w:rPr>
        <w:t>violated rule requiring lawyer</w:t>
      </w:r>
      <w:r w:rsidRPr="00AF26A6">
        <w:rPr>
          <w:rFonts w:asciiTheme="minorHAnsi" w:hAnsiTheme="minorHAnsi" w:cstheme="minorHAnsi"/>
          <w:color w:val="000000"/>
        </w:rPr>
        <w:t xml:space="preserve"> to render promptly full accounting of client f</w:t>
      </w:r>
      <w:r w:rsidR="00DA2EFA" w:rsidRPr="00AF26A6">
        <w:rPr>
          <w:rFonts w:asciiTheme="minorHAnsi" w:hAnsiTheme="minorHAnsi" w:cstheme="minorHAnsi"/>
          <w:color w:val="000000"/>
        </w:rPr>
        <w:t>unds and rule requiring lawyer</w:t>
      </w:r>
      <w:r w:rsidRPr="00AF26A6">
        <w:rPr>
          <w:rFonts w:asciiTheme="minorHAnsi" w:hAnsiTheme="minorHAnsi" w:cstheme="minorHAnsi"/>
          <w:color w:val="000000"/>
        </w:rPr>
        <w:t xml:space="preserve"> to keep separ</w:t>
      </w:r>
      <w:r w:rsidR="00DA2EFA" w:rsidRPr="00AF26A6">
        <w:rPr>
          <w:rFonts w:asciiTheme="minorHAnsi" w:hAnsiTheme="minorHAnsi" w:cstheme="minorHAnsi"/>
          <w:color w:val="000000"/>
        </w:rPr>
        <w:t>ate funds in which both lawyer</w:t>
      </w:r>
      <w:r w:rsidRPr="00AF26A6">
        <w:rPr>
          <w:rFonts w:asciiTheme="minorHAnsi" w:hAnsiTheme="minorHAnsi" w:cstheme="minorHAnsi"/>
          <w:color w:val="000000"/>
        </w:rPr>
        <w:t xml:space="preserve"> and other parties claimed interests.</w:t>
      </w:r>
    </w:p>
    <w:p w14:paraId="2930C616" w14:textId="77777777" w:rsidR="00DC362F" w:rsidRPr="00AF26A6" w:rsidRDefault="00DC362F" w:rsidP="00EE3DFE">
      <w:pPr>
        <w:tabs>
          <w:tab w:val="left" w:pos="360"/>
          <w:tab w:val="center" w:leader="dot" w:pos="6480"/>
          <w:tab w:val="right" w:leader="dot" w:pos="9360"/>
        </w:tabs>
        <w:jc w:val="both"/>
        <w:rPr>
          <w:rFonts w:asciiTheme="minorHAnsi" w:hAnsiTheme="minorHAnsi" w:cstheme="minorHAnsi"/>
          <w:i/>
        </w:rPr>
      </w:pPr>
    </w:p>
    <w:p w14:paraId="4F2C0392" w14:textId="3CF9522B" w:rsidR="00EE3DFE" w:rsidRPr="00AF26A6" w:rsidRDefault="00EE3DFE" w:rsidP="00EE3DFE">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Butler v. Comm’n for Lawyer Discipline,</w:t>
      </w:r>
      <w:r w:rsidRPr="00AF26A6">
        <w:rPr>
          <w:rFonts w:asciiTheme="minorHAnsi" w:hAnsiTheme="minorHAnsi" w:cstheme="minorHAnsi"/>
        </w:rPr>
        <w:t xml:space="preserve"> 928 S.W.2d 659 (Tex.</w:t>
      </w:r>
      <w:r w:rsidR="00481BAA" w:rsidRPr="00AF26A6">
        <w:rPr>
          <w:rFonts w:asciiTheme="minorHAnsi" w:hAnsiTheme="minorHAnsi" w:cstheme="minorHAnsi"/>
        </w:rPr>
        <w:t xml:space="preserve"> </w:t>
      </w:r>
      <w:r w:rsidRPr="00AF26A6">
        <w:rPr>
          <w:rFonts w:asciiTheme="minorHAnsi" w:hAnsiTheme="minorHAnsi" w:cstheme="minorHAnsi"/>
        </w:rPr>
        <w:t>App.</w:t>
      </w:r>
      <w:r w:rsidR="00481BAA" w:rsidRPr="00AF26A6">
        <w:rPr>
          <w:rFonts w:asciiTheme="minorHAnsi" w:hAnsiTheme="minorHAnsi" w:cstheme="minorHAnsi"/>
        </w:rPr>
        <w:t xml:space="preserve"> —</w:t>
      </w:r>
      <w:r w:rsidRPr="00AF26A6">
        <w:rPr>
          <w:rFonts w:asciiTheme="minorHAnsi" w:hAnsiTheme="minorHAnsi" w:cstheme="minorHAnsi"/>
        </w:rPr>
        <w:t>Corpus</w:t>
      </w:r>
      <w:r w:rsidR="00E97A11" w:rsidRPr="00AF26A6">
        <w:rPr>
          <w:rFonts w:asciiTheme="minorHAnsi" w:hAnsiTheme="minorHAnsi" w:cstheme="minorHAnsi"/>
        </w:rPr>
        <w:t xml:space="preserve"> </w:t>
      </w:r>
      <w:r w:rsidRPr="00AF26A6">
        <w:rPr>
          <w:rFonts w:asciiTheme="minorHAnsi" w:hAnsiTheme="minorHAnsi" w:cstheme="minorHAnsi"/>
        </w:rPr>
        <w:t>Christi</w:t>
      </w:r>
      <w:r w:rsidR="00481BAA" w:rsidRPr="00AF26A6">
        <w:rPr>
          <w:rFonts w:asciiTheme="minorHAnsi" w:hAnsiTheme="minorHAnsi" w:cstheme="minorHAnsi"/>
        </w:rPr>
        <w:t>-Edinburg</w:t>
      </w:r>
      <w:r w:rsidRPr="00AF26A6">
        <w:rPr>
          <w:rFonts w:asciiTheme="minorHAnsi" w:hAnsiTheme="minorHAnsi" w:cstheme="minorHAnsi"/>
        </w:rPr>
        <w:t xml:space="preserve"> 1996, no writ)</w:t>
      </w:r>
      <w:r w:rsidR="00481BAA" w:rsidRPr="00AF26A6">
        <w:rPr>
          <w:rFonts w:asciiTheme="minorHAnsi" w:hAnsiTheme="minorHAnsi" w:cstheme="minorHAnsi"/>
        </w:rPr>
        <w:t>—</w:t>
      </w:r>
      <w:r w:rsidR="00DA2EFA" w:rsidRPr="00AF26A6">
        <w:rPr>
          <w:rFonts w:asciiTheme="minorHAnsi" w:hAnsiTheme="minorHAnsi" w:cstheme="minorHAnsi"/>
          <w:color w:val="000000"/>
        </w:rPr>
        <w:t>Lawyer</w:t>
      </w:r>
      <w:r w:rsidRPr="00AF26A6">
        <w:rPr>
          <w:rFonts w:asciiTheme="minorHAnsi" w:hAnsiTheme="minorHAnsi" w:cstheme="minorHAnsi"/>
          <w:color w:val="000000"/>
        </w:rPr>
        <w:t xml:space="preserve"> violated rule </w:t>
      </w:r>
      <w:r w:rsidRPr="00AF26A6">
        <w:rPr>
          <w:rFonts w:asciiTheme="minorHAnsi" w:hAnsiTheme="minorHAnsi" w:cstheme="minorHAnsi"/>
          <w:color w:val="000000"/>
        </w:rPr>
        <w:lastRenderedPageBreak/>
        <w:t>requiring safekeeping of disputed property, although assignment of portion of settlement funds to c</w:t>
      </w:r>
      <w:r w:rsidR="00DA2EFA" w:rsidRPr="00AF26A6">
        <w:rPr>
          <w:rFonts w:asciiTheme="minorHAnsi" w:hAnsiTheme="minorHAnsi" w:cstheme="minorHAnsi"/>
          <w:color w:val="000000"/>
        </w:rPr>
        <w:t>lient's criminal defense lawyer</w:t>
      </w:r>
      <w:r w:rsidRPr="00AF26A6">
        <w:rPr>
          <w:rFonts w:asciiTheme="minorHAnsi" w:hAnsiTheme="minorHAnsi" w:cstheme="minorHAnsi"/>
          <w:color w:val="000000"/>
        </w:rPr>
        <w:t xml:space="preserve">s was void </w:t>
      </w:r>
      <w:r w:rsidR="00DA2EFA" w:rsidRPr="00AF26A6">
        <w:rPr>
          <w:rFonts w:asciiTheme="minorHAnsi" w:hAnsiTheme="minorHAnsi" w:cstheme="minorHAnsi"/>
          <w:color w:val="000000"/>
        </w:rPr>
        <w:t>as matter of law, where lawyer</w:t>
      </w:r>
      <w:r w:rsidRPr="00AF26A6">
        <w:rPr>
          <w:rFonts w:asciiTheme="minorHAnsi" w:hAnsiTheme="minorHAnsi" w:cstheme="minorHAnsi"/>
          <w:color w:val="000000"/>
        </w:rPr>
        <w:t xml:space="preserve"> testified that he was unaware that assignment was void and had cautioned client against </w:t>
      </w:r>
      <w:r w:rsidR="00DA2EFA" w:rsidRPr="00AF26A6">
        <w:rPr>
          <w:rFonts w:asciiTheme="minorHAnsi" w:hAnsiTheme="minorHAnsi" w:cstheme="minorHAnsi"/>
          <w:color w:val="000000"/>
        </w:rPr>
        <w:t>refusing to pay defense lawyers, indicating that lawyer</w:t>
      </w:r>
      <w:r w:rsidRPr="00AF26A6">
        <w:rPr>
          <w:rFonts w:asciiTheme="minorHAnsi" w:hAnsiTheme="minorHAnsi" w:cstheme="minorHAnsi"/>
          <w:color w:val="000000"/>
        </w:rPr>
        <w:t xml:space="preserve"> knew that funds were in dispute.</w:t>
      </w:r>
    </w:p>
    <w:p w14:paraId="6691E01D" w14:textId="77777777" w:rsidR="00EE3DFE" w:rsidRPr="00AF26A6" w:rsidRDefault="00EE3DFE" w:rsidP="009037B9">
      <w:pPr>
        <w:tabs>
          <w:tab w:val="left" w:pos="360"/>
          <w:tab w:val="center" w:leader="dot" w:pos="6480"/>
          <w:tab w:val="right" w:leader="dot" w:pos="9360"/>
        </w:tabs>
        <w:jc w:val="both"/>
        <w:rPr>
          <w:rFonts w:asciiTheme="minorHAnsi" w:hAnsiTheme="minorHAnsi" w:cstheme="minorHAnsi"/>
          <w:i/>
        </w:rPr>
      </w:pPr>
    </w:p>
    <w:p w14:paraId="054F9DD8" w14:textId="4976C106"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i/>
        </w:rPr>
        <w:t>Archer v. State</w:t>
      </w:r>
      <w:r w:rsidRPr="00AF26A6">
        <w:rPr>
          <w:rFonts w:asciiTheme="minorHAnsi" w:hAnsiTheme="minorHAnsi" w:cstheme="minorHAnsi"/>
        </w:rPr>
        <w:t>, 548 S.W.2d 71 (Tex.</w:t>
      </w:r>
      <w:r w:rsidR="00481BAA" w:rsidRPr="00AF26A6">
        <w:rPr>
          <w:rFonts w:asciiTheme="minorHAnsi" w:hAnsiTheme="minorHAnsi" w:cstheme="minorHAnsi"/>
        </w:rPr>
        <w:t xml:space="preserve"> </w:t>
      </w:r>
      <w:r w:rsidRPr="00AF26A6">
        <w:rPr>
          <w:rFonts w:asciiTheme="minorHAnsi" w:hAnsiTheme="minorHAnsi" w:cstheme="minorHAnsi"/>
        </w:rPr>
        <w:t>App.</w:t>
      </w:r>
      <w:r w:rsidR="00481BAA" w:rsidRPr="00AF26A6">
        <w:rPr>
          <w:rFonts w:asciiTheme="minorHAnsi" w:hAnsiTheme="minorHAnsi" w:cstheme="minorHAnsi"/>
        </w:rPr>
        <w:t>—</w:t>
      </w:r>
      <w:r w:rsidRPr="00AF26A6">
        <w:rPr>
          <w:rFonts w:asciiTheme="minorHAnsi" w:hAnsiTheme="minorHAnsi" w:cstheme="minorHAnsi"/>
        </w:rPr>
        <w:t>El Paso 1977</w:t>
      </w:r>
      <w:r w:rsidR="000C73DC" w:rsidRPr="00AF26A6">
        <w:rPr>
          <w:rFonts w:asciiTheme="minorHAnsi" w:hAnsiTheme="minorHAnsi" w:cstheme="minorHAnsi"/>
        </w:rPr>
        <w:t xml:space="preserve">, </w:t>
      </w:r>
      <w:r w:rsidR="00AB5244" w:rsidRPr="00AF26A6">
        <w:rPr>
          <w:rFonts w:asciiTheme="minorHAnsi" w:hAnsiTheme="minorHAnsi" w:cstheme="minorHAnsi"/>
        </w:rPr>
        <w:t xml:space="preserve">writ ref’d </w:t>
      </w:r>
      <w:proofErr w:type="spellStart"/>
      <w:r w:rsidR="00AB5244" w:rsidRPr="00AF26A6">
        <w:rPr>
          <w:rFonts w:asciiTheme="minorHAnsi" w:hAnsiTheme="minorHAnsi" w:cstheme="minorHAnsi"/>
        </w:rPr>
        <w:t>n.r.e</w:t>
      </w:r>
      <w:proofErr w:type="spellEnd"/>
      <w:r w:rsidR="00AB5244" w:rsidRPr="00AF26A6">
        <w:rPr>
          <w:rFonts w:asciiTheme="minorHAnsi" w:hAnsiTheme="minorHAnsi" w:cstheme="minorHAnsi"/>
        </w:rPr>
        <w:t>.</w:t>
      </w:r>
      <w:r w:rsidR="000C73DC" w:rsidRPr="00AF26A6">
        <w:rPr>
          <w:rFonts w:asciiTheme="minorHAnsi" w:hAnsiTheme="minorHAnsi" w:cstheme="minorHAnsi"/>
        </w:rPr>
        <w:t>)</w:t>
      </w:r>
      <w:r w:rsidR="00481BAA" w:rsidRPr="00AF26A6">
        <w:rPr>
          <w:rFonts w:asciiTheme="minorHAnsi" w:hAnsiTheme="minorHAnsi" w:cstheme="minorHAnsi"/>
        </w:rPr>
        <w:t>—</w:t>
      </w:r>
      <w:r w:rsidR="0068303E" w:rsidRPr="00AF26A6">
        <w:rPr>
          <w:rFonts w:asciiTheme="minorHAnsi" w:hAnsiTheme="minorHAnsi" w:cstheme="minorHAnsi"/>
          <w:color w:val="000000"/>
        </w:rPr>
        <w:t>Consent by c</w:t>
      </w:r>
      <w:r w:rsidR="00DA2EFA" w:rsidRPr="00AF26A6">
        <w:rPr>
          <w:rFonts w:asciiTheme="minorHAnsi" w:hAnsiTheme="minorHAnsi" w:cstheme="minorHAnsi"/>
          <w:color w:val="000000"/>
        </w:rPr>
        <w:t>lients could not remove lawyer</w:t>
      </w:r>
      <w:r w:rsidR="0068303E" w:rsidRPr="00AF26A6">
        <w:rPr>
          <w:rFonts w:asciiTheme="minorHAnsi" w:hAnsiTheme="minorHAnsi" w:cstheme="minorHAnsi"/>
          <w:color w:val="000000"/>
        </w:rPr>
        <w:t xml:space="preserve"> from the requirements of the Code of Professional Responsibility with respect to comm</w:t>
      </w:r>
      <w:r w:rsidR="00DA2EFA" w:rsidRPr="00AF26A6">
        <w:rPr>
          <w:rFonts w:asciiTheme="minorHAnsi" w:hAnsiTheme="minorHAnsi" w:cstheme="minorHAnsi"/>
          <w:color w:val="000000"/>
        </w:rPr>
        <w:t>ingling of clients' and lawyer</w:t>
      </w:r>
      <w:r w:rsidR="0068303E" w:rsidRPr="00AF26A6">
        <w:rPr>
          <w:rFonts w:asciiTheme="minorHAnsi" w:hAnsiTheme="minorHAnsi" w:cstheme="minorHAnsi"/>
          <w:color w:val="000000"/>
        </w:rPr>
        <w:t xml:space="preserve">'s funds. </w:t>
      </w:r>
    </w:p>
    <w:p w14:paraId="3E14A385" w14:textId="77777777" w:rsidR="001D5E08" w:rsidRPr="00AF26A6" w:rsidRDefault="001D5E08" w:rsidP="009037B9">
      <w:pPr>
        <w:tabs>
          <w:tab w:val="left" w:pos="360"/>
          <w:tab w:val="center" w:leader="dot" w:pos="6480"/>
          <w:tab w:val="right" w:leader="dot" w:pos="9360"/>
        </w:tabs>
        <w:jc w:val="both"/>
        <w:rPr>
          <w:rFonts w:asciiTheme="minorHAnsi" w:hAnsiTheme="minorHAnsi" w:cstheme="minorHAnsi"/>
          <w:i/>
        </w:rPr>
      </w:pPr>
    </w:p>
    <w:p w14:paraId="59E2F490" w14:textId="77777777"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r w:rsidRPr="00AF26A6">
        <w:rPr>
          <w:rFonts w:asciiTheme="minorHAnsi" w:hAnsiTheme="minorHAnsi" w:cstheme="minorHAnsi"/>
          <w:b/>
        </w:rPr>
        <w:t>Mandatory Duty to Report Trust Account Violations</w:t>
      </w:r>
    </w:p>
    <w:p w14:paraId="72CD2B53" w14:textId="77777777"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p>
    <w:p w14:paraId="08DCD815" w14:textId="607B9713" w:rsidR="009037B9" w:rsidRPr="00AF26A6" w:rsidRDefault="009037B9" w:rsidP="00355EA8">
      <w:pPr>
        <w:tabs>
          <w:tab w:val="left" w:pos="360"/>
          <w:tab w:val="center" w:leader="dot" w:pos="6480"/>
          <w:tab w:val="right" w:leader="dot" w:pos="9360"/>
        </w:tabs>
        <w:jc w:val="both"/>
        <w:rPr>
          <w:rFonts w:asciiTheme="minorHAnsi" w:hAnsiTheme="minorHAnsi" w:cstheme="minorHAnsi"/>
          <w:iCs/>
        </w:rPr>
      </w:pPr>
      <w:r w:rsidRPr="00AF26A6">
        <w:rPr>
          <w:rFonts w:asciiTheme="minorHAnsi" w:hAnsiTheme="minorHAnsi" w:cstheme="minorHAnsi"/>
        </w:rPr>
        <w:t>Rule 8.03 (a) of the Texas Disciplinary Rules of Professional Conduct requires a lawyer to report the professional misconduct of another lawyer when</w:t>
      </w:r>
      <w:r w:rsidR="001205B4" w:rsidRPr="00AF26A6">
        <w:rPr>
          <w:rFonts w:asciiTheme="minorHAnsi" w:hAnsiTheme="minorHAnsi" w:cstheme="minorHAnsi"/>
        </w:rPr>
        <w:t xml:space="preserve"> t</w:t>
      </w:r>
      <w:r w:rsidRPr="00AF26A6">
        <w:rPr>
          <w:rFonts w:asciiTheme="minorHAnsi" w:hAnsiTheme="minorHAnsi" w:cstheme="minorHAnsi"/>
        </w:rPr>
        <w:t xml:space="preserve">he reporting lawyer has </w:t>
      </w:r>
      <w:r w:rsidRPr="00AF26A6">
        <w:rPr>
          <w:rFonts w:asciiTheme="minorHAnsi" w:hAnsiTheme="minorHAnsi" w:cstheme="minorHAnsi"/>
          <w:iCs/>
        </w:rPr>
        <w:t>actual knowledge of professional misconduct</w:t>
      </w:r>
      <w:r w:rsidR="001205B4" w:rsidRPr="00AF26A6">
        <w:rPr>
          <w:rFonts w:asciiTheme="minorHAnsi" w:hAnsiTheme="minorHAnsi" w:cstheme="minorHAnsi"/>
          <w:iCs/>
        </w:rPr>
        <w:t xml:space="preserve"> t</w:t>
      </w:r>
      <w:r w:rsidRPr="00AF26A6">
        <w:rPr>
          <w:rFonts w:asciiTheme="minorHAnsi" w:hAnsiTheme="minorHAnsi" w:cstheme="minorHAnsi"/>
          <w:iCs/>
        </w:rPr>
        <w:t>hat raises a substantial question as to</w:t>
      </w:r>
      <w:r w:rsidR="001205B4" w:rsidRPr="00AF26A6">
        <w:rPr>
          <w:rFonts w:asciiTheme="minorHAnsi" w:hAnsiTheme="minorHAnsi" w:cstheme="minorHAnsi"/>
          <w:iCs/>
        </w:rPr>
        <w:t xml:space="preserve"> t</w:t>
      </w:r>
      <w:r w:rsidRPr="00AF26A6">
        <w:rPr>
          <w:rFonts w:asciiTheme="minorHAnsi" w:hAnsiTheme="minorHAnsi" w:cstheme="minorHAnsi"/>
          <w:iCs/>
        </w:rPr>
        <w:t>he other lawyer’s honesty, trustwor</w:t>
      </w:r>
      <w:r w:rsidR="00BC6CF0" w:rsidRPr="00AF26A6">
        <w:rPr>
          <w:rFonts w:asciiTheme="minorHAnsi" w:hAnsiTheme="minorHAnsi" w:cstheme="minorHAnsi"/>
          <w:iCs/>
        </w:rPr>
        <w:t xml:space="preserve">thiness, or fitness to </w:t>
      </w:r>
      <w:r w:rsidR="00A0088B" w:rsidRPr="00AF26A6">
        <w:rPr>
          <w:rFonts w:asciiTheme="minorHAnsi" w:hAnsiTheme="minorHAnsi" w:cstheme="minorHAnsi"/>
          <w:iCs/>
        </w:rPr>
        <w:t>practice</w:t>
      </w:r>
      <w:r w:rsidR="00BC6CF0" w:rsidRPr="00AF26A6">
        <w:rPr>
          <w:rFonts w:asciiTheme="minorHAnsi" w:hAnsiTheme="minorHAnsi" w:cstheme="minorHAnsi"/>
          <w:iCs/>
        </w:rPr>
        <w:t xml:space="preserve"> </w:t>
      </w:r>
      <w:r w:rsidRPr="00AF26A6">
        <w:rPr>
          <w:rFonts w:asciiTheme="minorHAnsi" w:hAnsiTheme="minorHAnsi" w:cstheme="minorHAnsi"/>
          <w:iCs/>
        </w:rPr>
        <w:t xml:space="preserve">law. </w:t>
      </w:r>
    </w:p>
    <w:p w14:paraId="1B5A60B1" w14:textId="77777777" w:rsidR="009037B9" w:rsidRPr="00AF26A6" w:rsidRDefault="009037B9" w:rsidP="009037B9">
      <w:pPr>
        <w:tabs>
          <w:tab w:val="left" w:pos="360"/>
          <w:tab w:val="center" w:leader="dot" w:pos="6480"/>
          <w:tab w:val="right" w:leader="dot" w:pos="9360"/>
        </w:tabs>
        <w:jc w:val="both"/>
        <w:rPr>
          <w:rFonts w:asciiTheme="minorHAnsi" w:hAnsiTheme="minorHAnsi" w:cstheme="minorHAnsi"/>
        </w:rPr>
      </w:pPr>
    </w:p>
    <w:p w14:paraId="753C2F94" w14:textId="6DD9EA89"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When a lawyer has actual knowledge that another lawyer is using t</w:t>
      </w:r>
      <w:r w:rsidR="008B760B" w:rsidRPr="00AF26A6">
        <w:rPr>
          <w:rFonts w:asciiTheme="minorHAnsi" w:hAnsiTheme="minorHAnsi" w:cstheme="minorHAnsi"/>
        </w:rPr>
        <w:t>rust account funds for purposes</w:t>
      </w:r>
      <w:r w:rsidRPr="00AF26A6">
        <w:rPr>
          <w:rFonts w:asciiTheme="minorHAnsi" w:hAnsiTheme="minorHAnsi" w:cstheme="minorHAnsi"/>
        </w:rPr>
        <w:t xml:space="preserve"> </w:t>
      </w:r>
      <w:r w:rsidR="004656EF" w:rsidRPr="00AF26A6">
        <w:rPr>
          <w:rFonts w:asciiTheme="minorHAnsi" w:hAnsiTheme="minorHAnsi" w:cstheme="minorHAnsi"/>
        </w:rPr>
        <w:t>that</w:t>
      </w:r>
      <w:r w:rsidRPr="00AF26A6">
        <w:rPr>
          <w:rFonts w:asciiTheme="minorHAnsi" w:hAnsiTheme="minorHAnsi" w:cstheme="minorHAnsi"/>
        </w:rPr>
        <w:t xml:space="preserve"> a</w:t>
      </w:r>
      <w:r w:rsidR="00F7270A" w:rsidRPr="00AF26A6">
        <w:rPr>
          <w:rFonts w:asciiTheme="minorHAnsi" w:hAnsiTheme="minorHAnsi" w:cstheme="minorHAnsi"/>
        </w:rPr>
        <w:t>re not authorized by the client</w:t>
      </w:r>
      <w:r w:rsidRPr="00AF26A6">
        <w:rPr>
          <w:rFonts w:asciiTheme="minorHAnsi" w:hAnsiTheme="minorHAnsi" w:cstheme="minorHAnsi"/>
        </w:rPr>
        <w:t xml:space="preserve"> or unbeknownst by the client, the lawyer has a duty to report</w:t>
      </w:r>
      <w:r w:rsidR="00F7270A" w:rsidRPr="00AF26A6">
        <w:rPr>
          <w:rFonts w:asciiTheme="minorHAnsi" w:hAnsiTheme="minorHAnsi" w:cstheme="minorHAnsi"/>
        </w:rPr>
        <w:t xml:space="preserve"> the misconduct</w:t>
      </w:r>
      <w:r w:rsidRPr="00AF26A6">
        <w:rPr>
          <w:rFonts w:asciiTheme="minorHAnsi" w:hAnsiTheme="minorHAnsi" w:cstheme="minorHAnsi"/>
        </w:rPr>
        <w:t xml:space="preserve">. </w:t>
      </w:r>
      <w:r w:rsidRPr="00AF26A6">
        <w:rPr>
          <w:rFonts w:asciiTheme="minorHAnsi" w:hAnsiTheme="minorHAnsi" w:cstheme="minorHAnsi"/>
          <w:i/>
        </w:rPr>
        <w:t>Archer v. State</w:t>
      </w:r>
      <w:r w:rsidR="00AB1BFF" w:rsidRPr="00AF26A6">
        <w:rPr>
          <w:rFonts w:asciiTheme="minorHAnsi" w:hAnsiTheme="minorHAnsi" w:cstheme="minorHAnsi"/>
        </w:rPr>
        <w:t xml:space="preserve">, 548 S.W.2d at 73, </w:t>
      </w:r>
      <w:r w:rsidRPr="00AF26A6">
        <w:rPr>
          <w:rFonts w:asciiTheme="minorHAnsi" w:hAnsiTheme="minorHAnsi" w:cstheme="minorHAnsi"/>
        </w:rPr>
        <w:t>offers an example of a prohibited use of a client trust account</w:t>
      </w:r>
      <w:r w:rsidR="004E0AEE" w:rsidRPr="00AF26A6">
        <w:rPr>
          <w:rFonts w:asciiTheme="minorHAnsi" w:hAnsiTheme="minorHAnsi" w:cstheme="minorHAnsi"/>
        </w:rPr>
        <w:t xml:space="preserve"> </w:t>
      </w:r>
      <w:r w:rsidR="009D3422" w:rsidRPr="00AF26A6">
        <w:rPr>
          <w:rFonts w:asciiTheme="minorHAnsi" w:hAnsiTheme="minorHAnsi" w:cstheme="minorHAnsi"/>
        </w:rPr>
        <w:t xml:space="preserve">when another lawyer had actual knowledge of the misconduct </w:t>
      </w:r>
      <w:r w:rsidR="004E0AEE" w:rsidRPr="00AF26A6">
        <w:rPr>
          <w:rFonts w:asciiTheme="minorHAnsi" w:hAnsiTheme="minorHAnsi" w:cstheme="minorHAnsi"/>
        </w:rPr>
        <w:t>that</w:t>
      </w:r>
      <w:r w:rsidRPr="00AF26A6">
        <w:rPr>
          <w:rFonts w:asciiTheme="minorHAnsi" w:hAnsiTheme="minorHAnsi" w:cstheme="minorHAnsi"/>
        </w:rPr>
        <w:t xml:space="preserve"> falls under the mandatory reporting requirement of Rule 8.03 (a):</w:t>
      </w:r>
    </w:p>
    <w:p w14:paraId="20FA3355" w14:textId="77777777"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p>
    <w:p w14:paraId="5625DB5F" w14:textId="6BD7DD77" w:rsidR="002E6852" w:rsidRPr="00AF26A6" w:rsidRDefault="009037B9" w:rsidP="00355EA8">
      <w:pPr>
        <w:tabs>
          <w:tab w:val="left" w:pos="720"/>
          <w:tab w:val="left" w:pos="1440"/>
          <w:tab w:val="center" w:leader="dot" w:pos="5850"/>
          <w:tab w:val="right" w:leader="dot" w:pos="9360"/>
        </w:tabs>
        <w:ind w:left="720" w:right="711" w:hanging="720"/>
        <w:jc w:val="both"/>
        <w:rPr>
          <w:rFonts w:asciiTheme="minorHAnsi" w:hAnsiTheme="minorHAnsi" w:cstheme="minorHAnsi"/>
        </w:rPr>
      </w:pPr>
      <w:r w:rsidRPr="00AF26A6">
        <w:rPr>
          <w:rFonts w:asciiTheme="minorHAnsi" w:hAnsiTheme="minorHAnsi" w:cstheme="minorHAnsi"/>
          <w:i/>
        </w:rPr>
        <w:tab/>
      </w:r>
      <w:r w:rsidR="00275F3B" w:rsidRPr="00AF26A6">
        <w:rPr>
          <w:rFonts w:asciiTheme="minorHAnsi" w:hAnsiTheme="minorHAnsi" w:cstheme="minorHAnsi"/>
        </w:rPr>
        <w:t>…</w:t>
      </w:r>
      <w:r w:rsidRPr="00AF26A6">
        <w:rPr>
          <w:rFonts w:asciiTheme="minorHAnsi" w:hAnsiTheme="minorHAnsi" w:cstheme="minorHAnsi"/>
        </w:rPr>
        <w:t>no finding of fraudulent, culpable, or willful conduct is required.  There is no question… that the funds were commingled, or for that matter, that the Defendant used the funds so deposited for his personal affairs and business.  For example, [Archer] deposited the settlement check in the case of Marcella Martinez in the amount of $13,750.00, and thirteen days later, the balance of his account was some $4.60, with the money having been spent of a variety of personal and business items while items listed on the “settlement sheet” remained unpaid.</w:t>
      </w:r>
    </w:p>
    <w:p w14:paraId="39A20F19" w14:textId="77777777" w:rsidR="008923E2" w:rsidRPr="00AF26A6" w:rsidRDefault="008923E2" w:rsidP="009E71B1">
      <w:pPr>
        <w:rPr>
          <w:rFonts w:asciiTheme="minorHAnsi" w:hAnsiTheme="minorHAnsi" w:cstheme="minorHAnsi"/>
        </w:rPr>
      </w:pPr>
    </w:p>
    <w:p w14:paraId="39901361" w14:textId="75DF4224" w:rsidR="009037B9" w:rsidRPr="00B47712" w:rsidRDefault="009037B9" w:rsidP="00B47712">
      <w:pPr>
        <w:rPr>
          <w:rFonts w:asciiTheme="minorHAnsi" w:hAnsiTheme="minorHAnsi" w:cstheme="minorHAnsi"/>
        </w:rPr>
      </w:pPr>
      <w:r w:rsidRPr="00B47712">
        <w:rPr>
          <w:rFonts w:asciiTheme="minorHAnsi" w:hAnsiTheme="minorHAnsi" w:cstheme="minorHAnsi"/>
          <w:i/>
        </w:rPr>
        <w:t>Archer</w:t>
      </w:r>
      <w:r w:rsidR="000650CB" w:rsidRPr="00B47712">
        <w:rPr>
          <w:rFonts w:asciiTheme="minorHAnsi" w:hAnsiTheme="minorHAnsi" w:cstheme="minorHAnsi"/>
          <w:iCs/>
        </w:rPr>
        <w:t>,</w:t>
      </w:r>
      <w:r w:rsidR="00AB1BFF" w:rsidRPr="00B47712">
        <w:rPr>
          <w:rFonts w:asciiTheme="minorHAnsi" w:hAnsiTheme="minorHAnsi" w:cstheme="minorHAnsi"/>
        </w:rPr>
        <w:t xml:space="preserve"> 548 S.W.2d</w:t>
      </w:r>
      <w:r w:rsidR="00F7270A" w:rsidRPr="00B47712">
        <w:rPr>
          <w:rFonts w:asciiTheme="minorHAnsi" w:hAnsiTheme="minorHAnsi" w:cstheme="minorHAnsi"/>
        </w:rPr>
        <w:t xml:space="preserve"> at</w:t>
      </w:r>
      <w:r w:rsidRPr="00B47712">
        <w:rPr>
          <w:rFonts w:asciiTheme="minorHAnsi" w:hAnsiTheme="minorHAnsi" w:cstheme="minorHAnsi"/>
        </w:rPr>
        <w:t xml:space="preserve"> 73 (discussing DR 9-102</w:t>
      </w:r>
      <w:r w:rsidR="00226C6E" w:rsidRPr="00AF26A6">
        <w:rPr>
          <w:rStyle w:val="FootnoteReference"/>
          <w:rFonts w:asciiTheme="minorHAnsi" w:hAnsiTheme="minorHAnsi" w:cstheme="minorHAnsi"/>
        </w:rPr>
        <w:footnoteReference w:id="83"/>
      </w:r>
      <w:r w:rsidR="00A931E6" w:rsidRPr="00B47712">
        <w:rPr>
          <w:rFonts w:asciiTheme="minorHAnsi" w:hAnsiTheme="minorHAnsi" w:cstheme="minorHAnsi"/>
        </w:rPr>
        <w:t xml:space="preserve"> </w:t>
      </w:r>
      <w:r w:rsidRPr="00B47712">
        <w:rPr>
          <w:rFonts w:asciiTheme="minorHAnsi" w:hAnsiTheme="minorHAnsi" w:cstheme="minorHAnsi"/>
        </w:rPr>
        <w:t>whi</w:t>
      </w:r>
      <w:r w:rsidR="00F7270A" w:rsidRPr="00B47712">
        <w:rPr>
          <w:rFonts w:asciiTheme="minorHAnsi" w:hAnsiTheme="minorHAnsi" w:cstheme="minorHAnsi"/>
        </w:rPr>
        <w:t>c</w:t>
      </w:r>
      <w:r w:rsidR="00E60326" w:rsidRPr="00B47712">
        <w:rPr>
          <w:rFonts w:asciiTheme="minorHAnsi" w:hAnsiTheme="minorHAnsi" w:cstheme="minorHAnsi"/>
        </w:rPr>
        <w:t xml:space="preserve">h </w:t>
      </w:r>
      <w:r w:rsidR="00F7270A" w:rsidRPr="00B47712">
        <w:rPr>
          <w:rFonts w:asciiTheme="minorHAnsi" w:hAnsiTheme="minorHAnsi" w:cstheme="minorHAnsi"/>
        </w:rPr>
        <w:t>preceded</w:t>
      </w:r>
      <w:r w:rsidR="009E71B1" w:rsidRPr="00B47712">
        <w:rPr>
          <w:rFonts w:asciiTheme="minorHAnsi" w:hAnsiTheme="minorHAnsi" w:cstheme="minorHAnsi"/>
        </w:rPr>
        <w:t xml:space="preserve"> </w:t>
      </w:r>
      <w:r w:rsidR="00F7270A" w:rsidRPr="00B47712">
        <w:rPr>
          <w:rFonts w:asciiTheme="minorHAnsi" w:hAnsiTheme="minorHAnsi" w:cstheme="minorHAnsi"/>
        </w:rPr>
        <w:t>1.14</w:t>
      </w:r>
      <w:r w:rsidR="007A3306" w:rsidRPr="00B47712">
        <w:rPr>
          <w:rFonts w:asciiTheme="minorHAnsi" w:hAnsiTheme="minorHAnsi" w:cstheme="minorHAnsi"/>
        </w:rPr>
        <w:t>).</w:t>
      </w:r>
    </w:p>
    <w:p w14:paraId="403FA56E" w14:textId="77777777" w:rsidR="001D5E08" w:rsidRPr="00AF26A6" w:rsidRDefault="001D5E08" w:rsidP="00355EA8">
      <w:pPr>
        <w:tabs>
          <w:tab w:val="left" w:pos="0"/>
          <w:tab w:val="left" w:pos="1440"/>
          <w:tab w:val="left" w:pos="6561"/>
          <w:tab w:val="right" w:leader="dot" w:pos="9360"/>
        </w:tabs>
        <w:ind w:right="-9"/>
        <w:jc w:val="both"/>
        <w:rPr>
          <w:rFonts w:asciiTheme="minorHAnsi" w:hAnsiTheme="minorHAnsi" w:cstheme="minorHAnsi"/>
        </w:rPr>
      </w:pPr>
    </w:p>
    <w:p w14:paraId="5B3D80FE" w14:textId="77777777"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b/>
        </w:rPr>
      </w:pPr>
      <w:r w:rsidRPr="00AF26A6">
        <w:rPr>
          <w:rFonts w:asciiTheme="minorHAnsi" w:hAnsiTheme="minorHAnsi" w:cstheme="minorHAnsi"/>
          <w:b/>
        </w:rPr>
        <w:t xml:space="preserve">Client Security Fund </w:t>
      </w:r>
    </w:p>
    <w:p w14:paraId="618A8742" w14:textId="77777777"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p>
    <w:p w14:paraId="1A73D9E7" w14:textId="10F955EB"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The State Bar of Texas established the Client Security Fund (CSF) in 1975 to restore confidence in those clie</w:t>
      </w:r>
      <w:r w:rsidR="008B760B" w:rsidRPr="00AF26A6">
        <w:rPr>
          <w:rFonts w:asciiTheme="minorHAnsi" w:hAnsiTheme="minorHAnsi" w:cstheme="minorHAnsi"/>
        </w:rPr>
        <w:t xml:space="preserve">nts who have lost money or property </w:t>
      </w:r>
      <w:r w:rsidR="000622D4" w:rsidRPr="00AF26A6">
        <w:rPr>
          <w:rFonts w:asciiTheme="minorHAnsi" w:hAnsiTheme="minorHAnsi" w:cstheme="minorHAnsi"/>
        </w:rPr>
        <w:t>due to</w:t>
      </w:r>
      <w:r w:rsidRPr="00AF26A6">
        <w:rPr>
          <w:rFonts w:asciiTheme="minorHAnsi" w:hAnsiTheme="minorHAnsi" w:cstheme="minorHAnsi"/>
        </w:rPr>
        <w:t xml:space="preserve"> a Texas lawyer’s dishonest conduct. “Dishonest conduct” as defined in the CSF rules means “wrongful acts committed by a lawyer in the manner of defalcation or embezzlement of money, or the wrongful taking or conversion of money or property including those instances where an advance fee was not refunded when the contracted-for services were not rendered.</w:t>
      </w:r>
      <w:r w:rsidR="004C0AB0" w:rsidRPr="00AF26A6">
        <w:rPr>
          <w:rFonts w:asciiTheme="minorHAnsi" w:hAnsiTheme="minorHAnsi" w:cstheme="minorHAnsi"/>
        </w:rPr>
        <w:t>”</w:t>
      </w:r>
      <w:r w:rsidR="00AE4918" w:rsidRPr="00AF26A6">
        <w:rPr>
          <w:rStyle w:val="FootnoteReference"/>
          <w:rFonts w:asciiTheme="minorHAnsi" w:hAnsiTheme="minorHAnsi" w:cstheme="minorHAnsi"/>
        </w:rPr>
        <w:footnoteReference w:id="84"/>
      </w:r>
      <w:r w:rsidRPr="00AF26A6">
        <w:rPr>
          <w:rFonts w:asciiTheme="minorHAnsi" w:hAnsiTheme="minorHAnsi" w:cstheme="minorHAnsi"/>
        </w:rPr>
        <w:t xml:space="preserve"> </w:t>
      </w:r>
      <w:r w:rsidR="00190C50" w:rsidRPr="00AF26A6">
        <w:rPr>
          <w:rFonts w:asciiTheme="minorHAnsi" w:hAnsiTheme="minorHAnsi" w:cstheme="minorHAnsi"/>
        </w:rPr>
        <w:t xml:space="preserve">Each year, </w:t>
      </w:r>
      <w:r w:rsidRPr="00AF26A6">
        <w:rPr>
          <w:rFonts w:asciiTheme="minorHAnsi" w:hAnsiTheme="minorHAnsi" w:cstheme="minorHAnsi"/>
        </w:rPr>
        <w:t>the CSF pa</w:t>
      </w:r>
      <w:r w:rsidR="00190C50" w:rsidRPr="00AF26A6">
        <w:rPr>
          <w:rFonts w:asciiTheme="minorHAnsi" w:hAnsiTheme="minorHAnsi" w:cstheme="minorHAnsi"/>
        </w:rPr>
        <w:t xml:space="preserve">ys hundreds of thousands of dollars </w:t>
      </w:r>
      <w:r w:rsidRPr="00AF26A6">
        <w:rPr>
          <w:rFonts w:asciiTheme="minorHAnsi" w:hAnsiTheme="minorHAnsi" w:cstheme="minorHAnsi"/>
        </w:rPr>
        <w:t>to clients who suffered financial harm due to a Texas lawyer’s dishonest conduct.</w:t>
      </w:r>
      <w:r w:rsidR="007A3306" w:rsidRPr="00AF26A6">
        <w:rPr>
          <w:rFonts w:asciiTheme="minorHAnsi" w:hAnsiTheme="minorHAnsi" w:cstheme="minorHAnsi"/>
        </w:rPr>
        <w:t xml:space="preserve"> </w:t>
      </w:r>
      <w:r w:rsidRPr="00AF26A6">
        <w:rPr>
          <w:rFonts w:asciiTheme="minorHAnsi" w:hAnsiTheme="minorHAnsi" w:cstheme="minorHAnsi"/>
        </w:rPr>
        <w:t>To request an application to the CSF, please contact:</w:t>
      </w:r>
    </w:p>
    <w:p w14:paraId="697B2E1C" w14:textId="77777777"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p>
    <w:p w14:paraId="28BADB1E" w14:textId="77777777" w:rsidR="00A02657" w:rsidRDefault="00A02657" w:rsidP="00355EA8">
      <w:pPr>
        <w:tabs>
          <w:tab w:val="left" w:pos="360"/>
          <w:tab w:val="left" w:pos="1440"/>
          <w:tab w:val="center" w:leader="dot" w:pos="6480"/>
          <w:tab w:val="right" w:leader="dot" w:pos="9360"/>
        </w:tabs>
        <w:ind w:left="720"/>
        <w:jc w:val="both"/>
        <w:rPr>
          <w:rFonts w:asciiTheme="minorHAnsi" w:hAnsiTheme="minorHAnsi" w:cstheme="minorHAnsi"/>
        </w:rPr>
      </w:pPr>
    </w:p>
    <w:p w14:paraId="35A4D50B" w14:textId="4632DFA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Client Security Fund</w:t>
      </w:r>
    </w:p>
    <w:p w14:paraId="0F8DDDEB" w14:textId="7777777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Office of the Chief Disciplinary Counsel</w:t>
      </w:r>
    </w:p>
    <w:p w14:paraId="50872875" w14:textId="7777777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State Bar of Texas</w:t>
      </w:r>
    </w:p>
    <w:p w14:paraId="6C27F129" w14:textId="7777777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P.O. Box 12487</w:t>
      </w:r>
    </w:p>
    <w:p w14:paraId="535B97DF" w14:textId="7777777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Austin, Texas 78711-2487</w:t>
      </w:r>
    </w:p>
    <w:p w14:paraId="7BDE2817" w14:textId="77777777" w:rsidR="009037B9" w:rsidRPr="00AF26A6" w:rsidRDefault="009037B9"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Phone: 1-877-953-5535</w:t>
      </w:r>
    </w:p>
    <w:p w14:paraId="05F29257" w14:textId="170F4EEE" w:rsidR="00935EED" w:rsidRPr="00AF26A6" w:rsidRDefault="00935EED" w:rsidP="00355EA8">
      <w:pPr>
        <w:tabs>
          <w:tab w:val="left" w:pos="360"/>
          <w:tab w:val="left" w:pos="1440"/>
          <w:tab w:val="center" w:leader="dot" w:pos="6480"/>
          <w:tab w:val="right" w:leader="dot" w:pos="9360"/>
        </w:tabs>
        <w:ind w:left="720"/>
        <w:jc w:val="both"/>
        <w:rPr>
          <w:rFonts w:asciiTheme="minorHAnsi" w:hAnsiTheme="minorHAnsi" w:cstheme="minorHAnsi"/>
        </w:rPr>
      </w:pPr>
      <w:r w:rsidRPr="00AF26A6">
        <w:rPr>
          <w:rFonts w:asciiTheme="minorHAnsi" w:hAnsiTheme="minorHAnsi" w:cstheme="minorHAnsi"/>
        </w:rPr>
        <w:t xml:space="preserve">Email: </w:t>
      </w:r>
      <w:hyperlink r:id="rId19" w:history="1">
        <w:r w:rsidRPr="00AF26A6">
          <w:rPr>
            <w:rStyle w:val="Hyperlink"/>
            <w:rFonts w:asciiTheme="minorHAnsi" w:hAnsiTheme="minorHAnsi" w:cstheme="minorHAnsi"/>
          </w:rPr>
          <w:t>CSFSupport@texasbar.com</w:t>
        </w:r>
      </w:hyperlink>
    </w:p>
    <w:p w14:paraId="14B4F1A5" w14:textId="77777777" w:rsidR="00E8268B" w:rsidRPr="00AF26A6" w:rsidRDefault="00E8268B" w:rsidP="00355EA8">
      <w:pPr>
        <w:tabs>
          <w:tab w:val="left" w:pos="360"/>
          <w:tab w:val="left" w:pos="1440"/>
          <w:tab w:val="center" w:leader="dot" w:pos="6480"/>
          <w:tab w:val="right" w:leader="dot" w:pos="9360"/>
        </w:tabs>
        <w:jc w:val="both"/>
        <w:rPr>
          <w:rFonts w:asciiTheme="minorHAnsi" w:hAnsiTheme="minorHAnsi" w:cstheme="minorHAnsi"/>
        </w:rPr>
      </w:pPr>
    </w:p>
    <w:p w14:paraId="2DDEA12A" w14:textId="77777777" w:rsidR="009037B9" w:rsidRPr="00AF26A6" w:rsidRDefault="004C018E" w:rsidP="00355EA8">
      <w:pPr>
        <w:tabs>
          <w:tab w:val="left" w:pos="360"/>
          <w:tab w:val="left" w:pos="144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b/>
        </w:rPr>
        <w:t>State Bar of Texas Ethics Helpline</w:t>
      </w:r>
    </w:p>
    <w:p w14:paraId="50D9906A" w14:textId="77777777" w:rsidR="004C018E" w:rsidRPr="00AF26A6" w:rsidRDefault="004C018E" w:rsidP="00355EA8">
      <w:pPr>
        <w:tabs>
          <w:tab w:val="left" w:pos="360"/>
          <w:tab w:val="left" w:pos="1440"/>
          <w:tab w:val="center" w:leader="dot" w:pos="6480"/>
          <w:tab w:val="right" w:leader="dot" w:pos="9360"/>
        </w:tabs>
        <w:jc w:val="both"/>
        <w:rPr>
          <w:rFonts w:asciiTheme="minorHAnsi" w:hAnsiTheme="minorHAnsi" w:cstheme="minorHAnsi"/>
        </w:rPr>
      </w:pPr>
    </w:p>
    <w:p w14:paraId="45860946" w14:textId="6B548FD0" w:rsidR="009037B9" w:rsidRPr="00AF26A6" w:rsidRDefault="009037B9" w:rsidP="00355EA8">
      <w:pPr>
        <w:tabs>
          <w:tab w:val="left" w:pos="360"/>
          <w:tab w:val="left" w:pos="144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 xml:space="preserve">The State Bar of Texas created the Ethics Helpline to assist Texas lawyers </w:t>
      </w:r>
      <w:r w:rsidR="00226F4E" w:rsidRPr="00AF26A6">
        <w:rPr>
          <w:rFonts w:asciiTheme="minorHAnsi" w:hAnsiTheme="minorHAnsi" w:cstheme="minorHAnsi"/>
        </w:rPr>
        <w:t xml:space="preserve">who have </w:t>
      </w:r>
      <w:r w:rsidRPr="00AF26A6">
        <w:rPr>
          <w:rFonts w:asciiTheme="minorHAnsi" w:hAnsiTheme="minorHAnsi" w:cstheme="minorHAnsi"/>
        </w:rPr>
        <w:t xml:space="preserve">questions </w:t>
      </w:r>
      <w:r w:rsidR="00C52989" w:rsidRPr="00AF26A6">
        <w:rPr>
          <w:rFonts w:asciiTheme="minorHAnsi" w:hAnsiTheme="minorHAnsi" w:cstheme="minorHAnsi"/>
        </w:rPr>
        <w:t>about</w:t>
      </w:r>
      <w:r w:rsidRPr="00AF26A6">
        <w:rPr>
          <w:rFonts w:asciiTheme="minorHAnsi" w:hAnsiTheme="minorHAnsi" w:cstheme="minorHAnsi"/>
        </w:rPr>
        <w:t xml:space="preserve"> the Texas Disciplinary Rules of Professional Conduct. The goal of the Ethics Helpline is to provide </w:t>
      </w:r>
      <w:r w:rsidR="00DF6497" w:rsidRPr="00AF26A6">
        <w:rPr>
          <w:rFonts w:asciiTheme="minorHAnsi" w:hAnsiTheme="minorHAnsi" w:cstheme="minorHAnsi"/>
        </w:rPr>
        <w:t>guidance</w:t>
      </w:r>
      <w:r w:rsidRPr="00AF26A6">
        <w:rPr>
          <w:rFonts w:asciiTheme="minorHAnsi" w:hAnsiTheme="minorHAnsi" w:cstheme="minorHAnsi"/>
        </w:rPr>
        <w:t xml:space="preserve"> t</w:t>
      </w:r>
      <w:r w:rsidR="009A05BD" w:rsidRPr="00AF26A6">
        <w:rPr>
          <w:rFonts w:asciiTheme="minorHAnsi" w:hAnsiTheme="minorHAnsi" w:cstheme="minorHAnsi"/>
        </w:rPr>
        <w:t>hat</w:t>
      </w:r>
      <w:r w:rsidRPr="00AF26A6">
        <w:rPr>
          <w:rFonts w:asciiTheme="minorHAnsi" w:hAnsiTheme="minorHAnsi" w:cstheme="minorHAnsi"/>
        </w:rPr>
        <w:t xml:space="preserve"> enable</w:t>
      </w:r>
      <w:r w:rsidR="009A05BD" w:rsidRPr="00AF26A6">
        <w:rPr>
          <w:rFonts w:asciiTheme="minorHAnsi" w:hAnsiTheme="minorHAnsi" w:cstheme="minorHAnsi"/>
        </w:rPr>
        <w:t>s</w:t>
      </w:r>
      <w:r w:rsidRPr="00AF26A6">
        <w:rPr>
          <w:rFonts w:asciiTheme="minorHAnsi" w:hAnsiTheme="minorHAnsi" w:cstheme="minorHAnsi"/>
        </w:rPr>
        <w:t xml:space="preserve"> lawyers to follow the rules of professional conduct. The toll-free phone number is 1-800-532-3947 and staffed during office hours.</w:t>
      </w:r>
    </w:p>
    <w:p w14:paraId="12BAAC61" w14:textId="77777777" w:rsidR="003F62E3" w:rsidRPr="00AF26A6" w:rsidRDefault="003F62E3" w:rsidP="00355EA8">
      <w:pPr>
        <w:tabs>
          <w:tab w:val="left" w:pos="360"/>
          <w:tab w:val="left" w:pos="1440"/>
          <w:tab w:val="center" w:leader="dot" w:pos="6480"/>
          <w:tab w:val="right" w:leader="dot" w:pos="9360"/>
        </w:tabs>
        <w:jc w:val="both"/>
        <w:rPr>
          <w:rFonts w:asciiTheme="minorHAnsi" w:hAnsiTheme="minorHAnsi" w:cstheme="minorHAnsi"/>
        </w:rPr>
      </w:pPr>
    </w:p>
    <w:p w14:paraId="3D932907" w14:textId="77777777" w:rsidR="00B367DE" w:rsidRPr="00AF26A6" w:rsidRDefault="00B367DE" w:rsidP="00355EA8">
      <w:pPr>
        <w:tabs>
          <w:tab w:val="left" w:pos="360"/>
          <w:tab w:val="left" w:pos="1440"/>
          <w:tab w:val="center" w:leader="dot" w:pos="6480"/>
          <w:tab w:val="right" w:leader="dot" w:pos="9360"/>
        </w:tabs>
        <w:jc w:val="center"/>
        <w:rPr>
          <w:rFonts w:asciiTheme="minorHAnsi" w:hAnsiTheme="minorHAnsi" w:cstheme="minorHAnsi"/>
        </w:rPr>
      </w:pPr>
      <w:r w:rsidRPr="00AF26A6">
        <w:rPr>
          <w:rFonts w:asciiTheme="minorHAnsi" w:hAnsiTheme="minorHAnsi" w:cstheme="minorHAnsi"/>
          <w:sz w:val="28"/>
          <w:szCs w:val="28"/>
        </w:rPr>
        <w:t>Other Rules</w:t>
      </w:r>
    </w:p>
    <w:p w14:paraId="5199B43A" w14:textId="77777777" w:rsidR="00B367DE" w:rsidRPr="00AF26A6" w:rsidRDefault="00B367DE" w:rsidP="00355EA8">
      <w:pPr>
        <w:tabs>
          <w:tab w:val="left" w:pos="360"/>
          <w:tab w:val="left" w:pos="144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10A4083D" w14:textId="77777777" w:rsidR="00B367DE" w:rsidRPr="00AF26A6" w:rsidRDefault="00B367DE" w:rsidP="00355EA8">
      <w:pPr>
        <w:tabs>
          <w:tab w:val="left" w:pos="360"/>
          <w:tab w:val="left" w:pos="1440"/>
          <w:tab w:val="center" w:leader="dot" w:pos="6480"/>
          <w:tab w:val="right" w:leader="dot" w:pos="9360"/>
        </w:tabs>
        <w:jc w:val="both"/>
        <w:rPr>
          <w:rFonts w:asciiTheme="minorHAnsi" w:hAnsiTheme="minorHAnsi" w:cstheme="minorHAnsi"/>
        </w:rPr>
      </w:pPr>
    </w:p>
    <w:p w14:paraId="7FDCC69A" w14:textId="66FE8612" w:rsidR="00545DCD" w:rsidRPr="00AF26A6" w:rsidRDefault="00545DCD" w:rsidP="00355EA8">
      <w:pPr>
        <w:tabs>
          <w:tab w:val="left" w:pos="360"/>
          <w:tab w:val="left" w:pos="1440"/>
          <w:tab w:val="center" w:leader="dot" w:pos="6480"/>
          <w:tab w:val="right" w:leader="dot" w:pos="9360"/>
        </w:tabs>
        <w:jc w:val="both"/>
        <w:rPr>
          <w:rFonts w:asciiTheme="minorHAnsi" w:hAnsiTheme="minorHAnsi" w:cstheme="minorHAnsi"/>
        </w:rPr>
      </w:pPr>
      <w:r w:rsidRPr="00AF26A6">
        <w:rPr>
          <w:rFonts w:asciiTheme="minorHAnsi" w:hAnsiTheme="minorHAnsi" w:cstheme="minorHAnsi"/>
        </w:rPr>
        <w:t>The Supreme Court of Texas has the author</w:t>
      </w:r>
      <w:r w:rsidR="00534872" w:rsidRPr="00AF26A6">
        <w:rPr>
          <w:rFonts w:asciiTheme="minorHAnsi" w:hAnsiTheme="minorHAnsi" w:cstheme="minorHAnsi"/>
        </w:rPr>
        <w:t>ity to regulate Texas lawyers.</w:t>
      </w:r>
      <w:r w:rsidR="0019002A" w:rsidRPr="00AF26A6">
        <w:rPr>
          <w:rStyle w:val="FootnoteReference"/>
          <w:rFonts w:asciiTheme="minorHAnsi" w:hAnsiTheme="minorHAnsi" w:cstheme="minorHAnsi"/>
        </w:rPr>
        <w:footnoteReference w:id="85"/>
      </w:r>
      <w:r w:rsidR="00534872" w:rsidRPr="00AF26A6">
        <w:rPr>
          <w:rFonts w:asciiTheme="minorHAnsi" w:hAnsiTheme="minorHAnsi" w:cstheme="minorHAnsi"/>
        </w:rPr>
        <w:t xml:space="preserve"> </w:t>
      </w:r>
      <w:r w:rsidRPr="00AF26A6">
        <w:rPr>
          <w:rFonts w:asciiTheme="minorHAnsi" w:hAnsiTheme="minorHAnsi" w:cstheme="minorHAnsi"/>
        </w:rPr>
        <w:t>Consequently</w:t>
      </w:r>
      <w:r w:rsidR="00C50F2C" w:rsidRPr="00AF26A6">
        <w:rPr>
          <w:rFonts w:asciiTheme="minorHAnsi" w:hAnsiTheme="minorHAnsi" w:cstheme="minorHAnsi"/>
        </w:rPr>
        <w:t>,</w:t>
      </w:r>
      <w:r w:rsidRPr="00AF26A6">
        <w:rPr>
          <w:rFonts w:asciiTheme="minorHAnsi" w:hAnsiTheme="minorHAnsi" w:cstheme="minorHAnsi"/>
        </w:rPr>
        <w:t xml:space="preserve"> the f</w:t>
      </w:r>
      <w:r w:rsidR="00DA2EFA" w:rsidRPr="00AF26A6">
        <w:rPr>
          <w:rFonts w:asciiTheme="minorHAnsi" w:hAnsiTheme="minorHAnsi" w:cstheme="minorHAnsi"/>
        </w:rPr>
        <w:t>ollowing rules govern lawyer</w:t>
      </w:r>
      <w:r w:rsidR="00C50F2C" w:rsidRPr="00AF26A6">
        <w:rPr>
          <w:rFonts w:asciiTheme="minorHAnsi" w:hAnsiTheme="minorHAnsi" w:cstheme="minorHAnsi"/>
        </w:rPr>
        <w:t>s</w:t>
      </w:r>
      <w:r w:rsidRPr="00AF26A6">
        <w:rPr>
          <w:rFonts w:asciiTheme="minorHAnsi" w:hAnsiTheme="minorHAnsi" w:cstheme="minorHAnsi"/>
        </w:rPr>
        <w:t xml:space="preserve"> but primarily focus on the requirements of </w:t>
      </w:r>
      <w:r w:rsidR="00AB1BFF" w:rsidRPr="00AF26A6">
        <w:rPr>
          <w:rFonts w:asciiTheme="minorHAnsi" w:hAnsiTheme="minorHAnsi" w:cstheme="minorHAnsi"/>
        </w:rPr>
        <w:t>IOLTA</w:t>
      </w:r>
      <w:r w:rsidRPr="00AF26A6">
        <w:rPr>
          <w:rFonts w:asciiTheme="minorHAnsi" w:hAnsiTheme="minorHAnsi" w:cstheme="minorHAnsi"/>
        </w:rPr>
        <w:t xml:space="preserve"> accounts. </w:t>
      </w:r>
    </w:p>
    <w:p w14:paraId="53BBF5DC" w14:textId="77777777" w:rsidR="00545DCD" w:rsidRPr="00AF26A6" w:rsidRDefault="00545DCD" w:rsidP="00355EA8">
      <w:pPr>
        <w:tabs>
          <w:tab w:val="left" w:pos="360"/>
          <w:tab w:val="left" w:pos="1440"/>
          <w:tab w:val="center" w:leader="dot" w:pos="6480"/>
          <w:tab w:val="right" w:leader="dot" w:pos="9360"/>
        </w:tabs>
        <w:jc w:val="both"/>
        <w:rPr>
          <w:rFonts w:asciiTheme="minorHAnsi" w:hAnsiTheme="minorHAnsi" w:cstheme="minorHAnsi"/>
        </w:rPr>
      </w:pPr>
    </w:p>
    <w:p w14:paraId="055D25D8" w14:textId="319A9783" w:rsidR="008616E6" w:rsidRPr="00AF26A6" w:rsidRDefault="00545DCD" w:rsidP="00AC163F">
      <w:pPr>
        <w:numPr>
          <w:ilvl w:val="0"/>
          <w:numId w:val="12"/>
        </w:numPr>
        <w:tabs>
          <w:tab w:val="left" w:pos="360"/>
          <w:tab w:val="right" w:leader="dot" w:pos="9360"/>
        </w:tabs>
        <w:ind w:left="360"/>
        <w:jc w:val="both"/>
        <w:rPr>
          <w:rFonts w:asciiTheme="minorHAnsi" w:hAnsiTheme="minorHAnsi" w:cstheme="minorHAnsi"/>
        </w:rPr>
      </w:pPr>
      <w:r w:rsidRPr="00AF26A6">
        <w:rPr>
          <w:rFonts w:asciiTheme="minorHAnsi" w:hAnsiTheme="minorHAnsi" w:cstheme="minorHAnsi"/>
          <w:u w:val="single"/>
        </w:rPr>
        <w:t>Rules Governing the Operation of the Texas Access to Justice Foundation</w:t>
      </w:r>
      <w:r w:rsidRPr="00AF26A6">
        <w:rPr>
          <w:rFonts w:asciiTheme="minorHAnsi" w:hAnsiTheme="minorHAnsi" w:cstheme="minorHAnsi"/>
        </w:rPr>
        <w:t>, Amended J</w:t>
      </w:r>
      <w:r w:rsidR="00964598" w:rsidRPr="00AF26A6">
        <w:rPr>
          <w:rFonts w:asciiTheme="minorHAnsi" w:hAnsiTheme="minorHAnsi" w:cstheme="minorHAnsi"/>
        </w:rPr>
        <w:t>une 15, 2021</w:t>
      </w:r>
      <w:r w:rsidR="006C22CC" w:rsidRPr="00AF26A6">
        <w:rPr>
          <w:rFonts w:asciiTheme="minorHAnsi" w:hAnsiTheme="minorHAnsi" w:cstheme="minorHAnsi"/>
        </w:rPr>
        <w:t xml:space="preserve">:  </w:t>
      </w:r>
      <w:r w:rsidRPr="00AF26A6">
        <w:rPr>
          <w:rFonts w:asciiTheme="minorHAnsi" w:hAnsiTheme="minorHAnsi" w:cstheme="minorHAnsi"/>
        </w:rPr>
        <w:t>Rules 4</w:t>
      </w:r>
      <w:r w:rsidR="00BB20D0" w:rsidRPr="00AF26A6">
        <w:rPr>
          <w:rFonts w:asciiTheme="minorHAnsi" w:hAnsiTheme="minorHAnsi" w:cstheme="minorHAnsi"/>
        </w:rPr>
        <w:t xml:space="preserve">–7 </w:t>
      </w:r>
      <w:r w:rsidRPr="00AF26A6">
        <w:rPr>
          <w:rFonts w:asciiTheme="minorHAnsi" w:hAnsiTheme="minorHAnsi" w:cstheme="minorHAnsi"/>
        </w:rPr>
        <w:t xml:space="preserve">and </w:t>
      </w:r>
      <w:r w:rsidR="0012193B" w:rsidRPr="00AF26A6">
        <w:rPr>
          <w:rFonts w:asciiTheme="minorHAnsi" w:hAnsiTheme="minorHAnsi" w:cstheme="minorHAnsi"/>
        </w:rPr>
        <w:t xml:space="preserve">20–25 </w:t>
      </w:r>
      <w:r w:rsidRPr="00AF26A6">
        <w:rPr>
          <w:rFonts w:asciiTheme="minorHAnsi" w:hAnsiTheme="minorHAnsi" w:cstheme="minorHAnsi"/>
        </w:rPr>
        <w:t>are applicable to lawyers who maintain IOLTA accounts.</w:t>
      </w:r>
    </w:p>
    <w:p w14:paraId="117CA8AE" w14:textId="04F5D6EC" w:rsidR="00541C4A" w:rsidRPr="00AF26A6" w:rsidRDefault="00883012" w:rsidP="00AC163F">
      <w:pPr>
        <w:numPr>
          <w:ilvl w:val="0"/>
          <w:numId w:val="12"/>
        </w:numPr>
        <w:tabs>
          <w:tab w:val="left" w:pos="360"/>
          <w:tab w:val="center" w:leader="dot" w:pos="6480"/>
          <w:tab w:val="right" w:leader="dot" w:pos="9360"/>
        </w:tabs>
        <w:ind w:left="360"/>
        <w:jc w:val="both"/>
        <w:rPr>
          <w:rFonts w:asciiTheme="minorHAnsi" w:hAnsiTheme="minorHAnsi" w:cstheme="minorHAnsi"/>
        </w:rPr>
      </w:pPr>
      <w:r w:rsidRPr="00AF26A6">
        <w:rPr>
          <w:rFonts w:asciiTheme="minorHAnsi" w:hAnsiTheme="minorHAnsi" w:cstheme="minorHAnsi"/>
          <w:u w:val="single"/>
        </w:rPr>
        <w:t>State Bar Act</w:t>
      </w:r>
      <w:r w:rsidR="003F22E9" w:rsidRPr="00AF26A6">
        <w:rPr>
          <w:rFonts w:asciiTheme="minorHAnsi" w:hAnsiTheme="minorHAnsi" w:cstheme="minorHAnsi"/>
        </w:rPr>
        <w:t xml:space="preserve">, </w:t>
      </w:r>
      <w:r w:rsidRPr="00AF26A6">
        <w:rPr>
          <w:rFonts w:asciiTheme="minorHAnsi" w:hAnsiTheme="minorHAnsi" w:cstheme="minorHAnsi"/>
        </w:rPr>
        <w:t xml:space="preserve">Tex. Gov’t Code Ann., tit. 2, </w:t>
      </w:r>
      <w:proofErr w:type="spellStart"/>
      <w:r w:rsidRPr="00AF26A6">
        <w:rPr>
          <w:rFonts w:asciiTheme="minorHAnsi" w:hAnsiTheme="minorHAnsi" w:cstheme="minorHAnsi"/>
        </w:rPr>
        <w:t>subtit</w:t>
      </w:r>
      <w:proofErr w:type="spellEnd"/>
      <w:r w:rsidRPr="00AF26A6">
        <w:rPr>
          <w:rFonts w:asciiTheme="minorHAnsi" w:hAnsiTheme="minorHAnsi" w:cstheme="minorHAnsi"/>
        </w:rPr>
        <w:t xml:space="preserve">. G, </w:t>
      </w:r>
      <w:proofErr w:type="spellStart"/>
      <w:r w:rsidR="00541C4A" w:rsidRPr="00AF26A6">
        <w:rPr>
          <w:rFonts w:asciiTheme="minorHAnsi" w:hAnsiTheme="minorHAnsi" w:cstheme="minorHAnsi"/>
        </w:rPr>
        <w:t>ch.</w:t>
      </w:r>
      <w:proofErr w:type="spellEnd"/>
      <w:r w:rsidR="00541C4A" w:rsidRPr="00AF26A6">
        <w:rPr>
          <w:rFonts w:asciiTheme="minorHAnsi" w:hAnsiTheme="minorHAnsi" w:cstheme="minorHAnsi"/>
        </w:rPr>
        <w:t xml:space="preserve"> 81.</w:t>
      </w:r>
      <w:r w:rsidR="001A2FED" w:rsidRPr="00AF26A6">
        <w:rPr>
          <w:rFonts w:asciiTheme="minorHAnsi" w:hAnsiTheme="minorHAnsi" w:cstheme="minorHAnsi"/>
        </w:rPr>
        <w:t>, governing</w:t>
      </w:r>
      <w:r w:rsidR="00541C4A" w:rsidRPr="00AF26A6">
        <w:rPr>
          <w:rFonts w:asciiTheme="minorHAnsi" w:hAnsiTheme="minorHAnsi" w:cstheme="minorHAnsi"/>
        </w:rPr>
        <w:t xml:space="preserve"> the State Bar of Texas.</w:t>
      </w:r>
    </w:p>
    <w:p w14:paraId="3C611FC8" w14:textId="1D0BDD06" w:rsidR="008616E6" w:rsidRPr="00AF26A6" w:rsidRDefault="00541C4A" w:rsidP="00AC163F">
      <w:pPr>
        <w:numPr>
          <w:ilvl w:val="0"/>
          <w:numId w:val="12"/>
        </w:numPr>
        <w:tabs>
          <w:tab w:val="left" w:pos="360"/>
          <w:tab w:val="center" w:leader="dot" w:pos="6480"/>
          <w:tab w:val="right" w:leader="dot" w:pos="9360"/>
        </w:tabs>
        <w:ind w:left="360"/>
        <w:jc w:val="both"/>
        <w:rPr>
          <w:rFonts w:asciiTheme="minorHAnsi" w:hAnsiTheme="minorHAnsi" w:cstheme="minorHAnsi"/>
        </w:rPr>
      </w:pPr>
      <w:r w:rsidRPr="00AF26A6">
        <w:rPr>
          <w:rFonts w:asciiTheme="minorHAnsi" w:hAnsiTheme="minorHAnsi" w:cstheme="minorHAnsi"/>
          <w:u w:val="single"/>
        </w:rPr>
        <w:t>State Bar Rules</w:t>
      </w:r>
      <w:r w:rsidR="001A2FED" w:rsidRPr="00AF26A6">
        <w:rPr>
          <w:rFonts w:asciiTheme="minorHAnsi" w:hAnsiTheme="minorHAnsi" w:cstheme="minorHAnsi"/>
        </w:rPr>
        <w:t xml:space="preserve">, </w:t>
      </w:r>
      <w:r w:rsidRPr="00AF26A6">
        <w:rPr>
          <w:rFonts w:asciiTheme="minorHAnsi" w:hAnsiTheme="minorHAnsi" w:cstheme="minorHAnsi"/>
        </w:rPr>
        <w:t xml:space="preserve">Tex. Gov’t Code Ann., tit. 2, </w:t>
      </w:r>
      <w:proofErr w:type="spellStart"/>
      <w:r w:rsidRPr="00AF26A6">
        <w:rPr>
          <w:rFonts w:asciiTheme="minorHAnsi" w:hAnsiTheme="minorHAnsi" w:cstheme="minorHAnsi"/>
        </w:rPr>
        <w:t>subtit</w:t>
      </w:r>
      <w:proofErr w:type="spellEnd"/>
      <w:r w:rsidRPr="00AF26A6">
        <w:rPr>
          <w:rFonts w:asciiTheme="minorHAnsi" w:hAnsiTheme="minorHAnsi" w:cstheme="minorHAnsi"/>
        </w:rPr>
        <w:t>. G, app. A.</w:t>
      </w:r>
      <w:r w:rsidR="001A2FED" w:rsidRPr="00AF26A6">
        <w:rPr>
          <w:rFonts w:asciiTheme="minorHAnsi" w:hAnsiTheme="minorHAnsi" w:cstheme="minorHAnsi"/>
        </w:rPr>
        <w:t xml:space="preserve">, </w:t>
      </w:r>
      <w:r w:rsidR="00EE111D" w:rsidRPr="00AF26A6">
        <w:rPr>
          <w:rFonts w:asciiTheme="minorHAnsi" w:hAnsiTheme="minorHAnsi" w:cstheme="minorHAnsi"/>
        </w:rPr>
        <w:t>address maintaining a Texas law license.</w:t>
      </w:r>
    </w:p>
    <w:p w14:paraId="4181E2BA" w14:textId="6ED7575C" w:rsidR="00545DCD" w:rsidRPr="00AF26A6" w:rsidRDefault="00545DCD" w:rsidP="00AC163F">
      <w:pPr>
        <w:numPr>
          <w:ilvl w:val="0"/>
          <w:numId w:val="12"/>
        </w:numPr>
        <w:tabs>
          <w:tab w:val="left" w:pos="360"/>
          <w:tab w:val="center" w:leader="dot" w:pos="6480"/>
          <w:tab w:val="right" w:leader="dot" w:pos="9360"/>
        </w:tabs>
        <w:ind w:left="360"/>
        <w:jc w:val="both"/>
        <w:rPr>
          <w:rFonts w:asciiTheme="minorHAnsi" w:hAnsiTheme="minorHAnsi" w:cstheme="minorHAnsi"/>
        </w:rPr>
      </w:pPr>
      <w:r w:rsidRPr="00AF26A6">
        <w:rPr>
          <w:rFonts w:asciiTheme="minorHAnsi" w:hAnsiTheme="minorHAnsi" w:cstheme="minorHAnsi"/>
          <w:u w:val="single"/>
        </w:rPr>
        <w:t>Texas Rules of D</w:t>
      </w:r>
      <w:r w:rsidR="00541C4A" w:rsidRPr="00AF26A6">
        <w:rPr>
          <w:rFonts w:asciiTheme="minorHAnsi" w:hAnsiTheme="minorHAnsi" w:cstheme="minorHAnsi"/>
          <w:u w:val="single"/>
        </w:rPr>
        <w:t>isciplinary Procedure</w:t>
      </w:r>
      <w:r w:rsidR="00EE111D" w:rsidRPr="00AF26A6">
        <w:rPr>
          <w:rFonts w:asciiTheme="minorHAnsi" w:hAnsiTheme="minorHAnsi" w:cstheme="minorHAnsi"/>
        </w:rPr>
        <w:t xml:space="preserve">, </w:t>
      </w:r>
      <w:r w:rsidR="00541C4A" w:rsidRPr="00AF26A6">
        <w:rPr>
          <w:rFonts w:asciiTheme="minorHAnsi" w:hAnsiTheme="minorHAnsi" w:cstheme="minorHAnsi"/>
        </w:rPr>
        <w:t>Tex. Gov’t Code Ann.,</w:t>
      </w:r>
      <w:r w:rsidR="008616E6" w:rsidRPr="00AF26A6">
        <w:rPr>
          <w:rFonts w:asciiTheme="minorHAnsi" w:hAnsiTheme="minorHAnsi" w:cstheme="minorHAnsi"/>
        </w:rPr>
        <w:t xml:space="preserve"> tit</w:t>
      </w:r>
      <w:r w:rsidR="00C3036A" w:rsidRPr="00AF26A6">
        <w:rPr>
          <w:rFonts w:asciiTheme="minorHAnsi" w:hAnsiTheme="minorHAnsi" w:cstheme="minorHAnsi"/>
        </w:rPr>
        <w:t>. 2,</w:t>
      </w:r>
      <w:r w:rsidR="00541C4A" w:rsidRPr="00AF26A6">
        <w:rPr>
          <w:rFonts w:asciiTheme="minorHAnsi" w:hAnsiTheme="minorHAnsi" w:cstheme="minorHAnsi"/>
        </w:rPr>
        <w:t xml:space="preserve"> </w:t>
      </w:r>
      <w:proofErr w:type="spellStart"/>
      <w:r w:rsidR="00541C4A" w:rsidRPr="00AF26A6">
        <w:rPr>
          <w:rFonts w:asciiTheme="minorHAnsi" w:hAnsiTheme="minorHAnsi" w:cstheme="minorHAnsi"/>
        </w:rPr>
        <w:t>subtit</w:t>
      </w:r>
      <w:proofErr w:type="spellEnd"/>
      <w:r w:rsidR="00541C4A" w:rsidRPr="00AF26A6">
        <w:rPr>
          <w:rFonts w:asciiTheme="minorHAnsi" w:hAnsiTheme="minorHAnsi" w:cstheme="minorHAnsi"/>
        </w:rPr>
        <w:t xml:space="preserve">. G, app. </w:t>
      </w:r>
      <w:r w:rsidR="003F62E3" w:rsidRPr="00AF26A6">
        <w:rPr>
          <w:rFonts w:asciiTheme="minorHAnsi" w:hAnsiTheme="minorHAnsi" w:cstheme="minorHAnsi"/>
        </w:rPr>
        <w:t>B</w:t>
      </w:r>
      <w:r w:rsidR="00541C4A" w:rsidRPr="00AF26A6">
        <w:rPr>
          <w:rFonts w:asciiTheme="minorHAnsi" w:hAnsiTheme="minorHAnsi" w:cstheme="minorHAnsi"/>
        </w:rPr>
        <w:t>.</w:t>
      </w:r>
      <w:r w:rsidR="00EE111D" w:rsidRPr="00AF26A6">
        <w:rPr>
          <w:rFonts w:asciiTheme="minorHAnsi" w:hAnsiTheme="minorHAnsi" w:cstheme="minorHAnsi"/>
        </w:rPr>
        <w:t xml:space="preserve">, </w:t>
      </w:r>
      <w:r w:rsidR="00293C9C" w:rsidRPr="00AF26A6">
        <w:rPr>
          <w:rFonts w:asciiTheme="minorHAnsi" w:hAnsiTheme="minorHAnsi" w:cstheme="minorHAnsi"/>
        </w:rPr>
        <w:t xml:space="preserve">governing </w:t>
      </w:r>
      <w:r w:rsidRPr="00AF26A6">
        <w:rPr>
          <w:rFonts w:asciiTheme="minorHAnsi" w:hAnsiTheme="minorHAnsi" w:cstheme="minorHAnsi"/>
        </w:rPr>
        <w:t xml:space="preserve">compulsory discipline and </w:t>
      </w:r>
      <w:r w:rsidR="00541C4A" w:rsidRPr="00AF26A6">
        <w:rPr>
          <w:rFonts w:asciiTheme="minorHAnsi" w:hAnsiTheme="minorHAnsi" w:cstheme="minorHAnsi"/>
        </w:rPr>
        <w:t>the grievance process</w:t>
      </w:r>
      <w:r w:rsidRPr="00AF26A6">
        <w:rPr>
          <w:rFonts w:asciiTheme="minorHAnsi" w:hAnsiTheme="minorHAnsi" w:cstheme="minorHAnsi"/>
        </w:rPr>
        <w:t>.</w:t>
      </w:r>
    </w:p>
    <w:p w14:paraId="63AD59D1" w14:textId="77777777" w:rsidR="00A77623" w:rsidRPr="00AF26A6" w:rsidRDefault="00A77623" w:rsidP="00B47712">
      <w:pPr>
        <w:tabs>
          <w:tab w:val="left" w:pos="360"/>
          <w:tab w:val="center" w:leader="dot" w:pos="6480"/>
          <w:tab w:val="right" w:leader="dot" w:pos="9360"/>
        </w:tabs>
        <w:rPr>
          <w:rFonts w:asciiTheme="minorHAnsi" w:hAnsiTheme="minorHAnsi" w:cstheme="minorHAnsi"/>
          <w:sz w:val="28"/>
          <w:szCs w:val="28"/>
        </w:rPr>
      </w:pPr>
    </w:p>
    <w:p w14:paraId="5EFB74DF" w14:textId="6CDFE050" w:rsidR="00B367DE" w:rsidRPr="00AF26A6" w:rsidRDefault="00587C01" w:rsidP="00B367DE">
      <w:pPr>
        <w:tabs>
          <w:tab w:val="left" w:pos="360"/>
          <w:tab w:val="center" w:leader="dot" w:pos="6480"/>
          <w:tab w:val="right" w:leader="dot" w:pos="9360"/>
        </w:tabs>
        <w:jc w:val="center"/>
        <w:rPr>
          <w:rFonts w:asciiTheme="minorHAnsi" w:hAnsiTheme="minorHAnsi" w:cstheme="minorHAnsi"/>
        </w:rPr>
      </w:pPr>
      <w:r w:rsidRPr="00AF26A6">
        <w:rPr>
          <w:rFonts w:asciiTheme="minorHAnsi" w:hAnsiTheme="minorHAnsi" w:cstheme="minorHAnsi"/>
          <w:sz w:val="28"/>
          <w:szCs w:val="28"/>
        </w:rPr>
        <w:t xml:space="preserve">Additional </w:t>
      </w:r>
      <w:r w:rsidR="00B367DE" w:rsidRPr="00AF26A6">
        <w:rPr>
          <w:rFonts w:asciiTheme="minorHAnsi" w:hAnsiTheme="minorHAnsi" w:cstheme="minorHAnsi"/>
          <w:sz w:val="28"/>
          <w:szCs w:val="28"/>
        </w:rPr>
        <w:t>Resources</w:t>
      </w:r>
    </w:p>
    <w:p w14:paraId="6FBF7B48" w14:textId="77777777" w:rsidR="00B367DE" w:rsidRPr="00AF26A6" w:rsidRDefault="00B367DE" w:rsidP="00B367DE">
      <w:pPr>
        <w:tabs>
          <w:tab w:val="left" w:pos="360"/>
          <w:tab w:val="center" w:leader="dot" w:pos="6480"/>
          <w:tab w:val="right" w:leader="dot" w:pos="9360"/>
        </w:tabs>
        <w:jc w:val="both"/>
        <w:rPr>
          <w:rFonts w:asciiTheme="minorHAnsi" w:hAnsiTheme="minorHAnsi" w:cstheme="minorHAnsi"/>
          <w:sz w:val="28"/>
          <w:szCs w:val="28"/>
          <w:u w:val="thick"/>
        </w:rPr>
      </w:pPr>
      <w:r w:rsidRPr="00AF26A6">
        <w:rPr>
          <w:rFonts w:asciiTheme="minorHAnsi" w:hAnsiTheme="minorHAnsi" w:cstheme="minorHAnsi"/>
          <w:sz w:val="28"/>
          <w:szCs w:val="28"/>
          <w:u w:val="thick"/>
        </w:rPr>
        <w:t>______________________________________________</w:t>
      </w:r>
    </w:p>
    <w:p w14:paraId="1FE9650E" w14:textId="77777777" w:rsidR="00E85870" w:rsidRPr="00AF26A6" w:rsidRDefault="00E85870" w:rsidP="00B367DE">
      <w:pPr>
        <w:tabs>
          <w:tab w:val="left" w:pos="360"/>
          <w:tab w:val="center" w:leader="dot" w:pos="6480"/>
          <w:tab w:val="right" w:leader="dot" w:pos="9360"/>
        </w:tabs>
        <w:jc w:val="both"/>
        <w:rPr>
          <w:rFonts w:asciiTheme="minorHAnsi" w:hAnsiTheme="minorHAnsi" w:cstheme="minorHAnsi"/>
          <w:sz w:val="28"/>
          <w:szCs w:val="28"/>
        </w:rPr>
      </w:pPr>
    </w:p>
    <w:p w14:paraId="57D69324" w14:textId="77777777" w:rsidR="002B5CB7" w:rsidRPr="00AF26A6" w:rsidRDefault="002B5CB7" w:rsidP="009A297F">
      <w:pPr>
        <w:jc w:val="both"/>
        <w:rPr>
          <w:rFonts w:asciiTheme="minorHAnsi" w:hAnsiTheme="minorHAnsi" w:cstheme="minorHAnsi"/>
          <w:b/>
        </w:rPr>
      </w:pPr>
      <w:r w:rsidRPr="00AF26A6">
        <w:rPr>
          <w:rFonts w:asciiTheme="minorHAnsi" w:hAnsiTheme="minorHAnsi" w:cstheme="minorHAnsi"/>
          <w:b/>
        </w:rPr>
        <w:t>Texas Access to Justice Foundation</w:t>
      </w:r>
    </w:p>
    <w:p w14:paraId="5DD7A9BD" w14:textId="77777777" w:rsidR="002B5CB7" w:rsidRPr="00AF26A6" w:rsidRDefault="002B5CB7" w:rsidP="009A297F">
      <w:pPr>
        <w:jc w:val="both"/>
        <w:rPr>
          <w:rFonts w:asciiTheme="minorHAnsi" w:hAnsiTheme="minorHAnsi" w:cstheme="minorHAnsi"/>
        </w:rPr>
      </w:pPr>
    </w:p>
    <w:p w14:paraId="35979373" w14:textId="12B34D11" w:rsidR="00BE2859" w:rsidRPr="00AF26A6" w:rsidRDefault="00BE2859" w:rsidP="009A297F">
      <w:pPr>
        <w:jc w:val="both"/>
        <w:rPr>
          <w:rFonts w:asciiTheme="minorHAnsi" w:hAnsiTheme="minorHAnsi" w:cstheme="minorHAnsi"/>
          <w:strike/>
          <w:color w:val="595959"/>
        </w:rPr>
      </w:pPr>
      <w:r w:rsidRPr="00AF26A6">
        <w:rPr>
          <w:rFonts w:asciiTheme="minorHAnsi" w:hAnsiTheme="minorHAnsi" w:cstheme="minorHAnsi"/>
        </w:rPr>
        <w:t xml:space="preserve">The Texas Access to Justice Foundation administers the Texas Interest on Lawyers’ Trust Accounts (IOLTA) Program. Information can be found at </w:t>
      </w:r>
      <w:hyperlink r:id="rId20" w:history="1">
        <w:r w:rsidR="009A05BD" w:rsidRPr="00AF26A6">
          <w:rPr>
            <w:rStyle w:val="Hyperlink"/>
            <w:rFonts w:asciiTheme="minorHAnsi" w:hAnsiTheme="minorHAnsi" w:cstheme="minorHAnsi"/>
          </w:rPr>
          <w:t>www.teajf.org</w:t>
        </w:r>
      </w:hyperlink>
      <w:r w:rsidR="009A297F" w:rsidRPr="00AF26A6">
        <w:rPr>
          <w:rFonts w:asciiTheme="minorHAnsi" w:hAnsiTheme="minorHAnsi" w:cstheme="minorHAnsi"/>
          <w:color w:val="595959"/>
        </w:rPr>
        <w:t xml:space="preserve"> </w:t>
      </w:r>
      <w:r w:rsidRPr="00AF26A6">
        <w:rPr>
          <w:rFonts w:asciiTheme="minorHAnsi" w:hAnsiTheme="minorHAnsi" w:cstheme="minorHAnsi"/>
        </w:rPr>
        <w:t xml:space="preserve">and the Foundation </w:t>
      </w:r>
      <w:r w:rsidR="00F0131E" w:rsidRPr="00AF26A6">
        <w:rPr>
          <w:rFonts w:asciiTheme="minorHAnsi" w:hAnsiTheme="minorHAnsi" w:cstheme="minorHAnsi"/>
        </w:rPr>
        <w:t>may</w:t>
      </w:r>
      <w:r w:rsidRPr="00AF26A6">
        <w:rPr>
          <w:rFonts w:asciiTheme="minorHAnsi" w:hAnsiTheme="minorHAnsi" w:cstheme="minorHAnsi"/>
        </w:rPr>
        <w:t xml:space="preserve"> be contacted at:</w:t>
      </w:r>
    </w:p>
    <w:p w14:paraId="11E80B89" w14:textId="035C290E" w:rsidR="00F0131E" w:rsidRPr="00AF26A6" w:rsidRDefault="00F0131E" w:rsidP="00355EA8">
      <w:pPr>
        <w:tabs>
          <w:tab w:val="left" w:pos="2160"/>
        </w:tabs>
        <w:ind w:left="720"/>
        <w:rPr>
          <w:rFonts w:asciiTheme="minorHAnsi" w:hAnsiTheme="minorHAnsi" w:cstheme="minorHAnsi"/>
        </w:rPr>
      </w:pPr>
      <w:r w:rsidRPr="00AF26A6">
        <w:rPr>
          <w:rFonts w:asciiTheme="minorHAnsi" w:hAnsiTheme="minorHAnsi" w:cstheme="minorHAnsi"/>
        </w:rPr>
        <w:t>Texas Access to Justice Foundation</w:t>
      </w:r>
    </w:p>
    <w:p w14:paraId="0E0F3860" w14:textId="019FAAF9" w:rsidR="00F0131E" w:rsidRPr="00AF26A6" w:rsidRDefault="00F0131E" w:rsidP="00355EA8">
      <w:pPr>
        <w:tabs>
          <w:tab w:val="left" w:pos="2160"/>
          <w:tab w:val="left" w:pos="2520"/>
          <w:tab w:val="left" w:pos="3150"/>
        </w:tabs>
        <w:ind w:left="720"/>
        <w:rPr>
          <w:rFonts w:asciiTheme="minorHAnsi" w:hAnsiTheme="minorHAnsi" w:cstheme="minorHAnsi"/>
        </w:rPr>
      </w:pPr>
      <w:r w:rsidRPr="00AF26A6">
        <w:rPr>
          <w:rFonts w:asciiTheme="minorHAnsi" w:hAnsiTheme="minorHAnsi" w:cstheme="minorHAnsi"/>
        </w:rPr>
        <w:t>P.O. Box 12886</w:t>
      </w:r>
    </w:p>
    <w:p w14:paraId="78F277CA" w14:textId="656EBE5D" w:rsidR="00F0131E" w:rsidRPr="00AF26A6" w:rsidRDefault="00F0131E" w:rsidP="00355EA8">
      <w:pPr>
        <w:tabs>
          <w:tab w:val="left" w:pos="2160"/>
        </w:tabs>
        <w:ind w:left="720"/>
        <w:rPr>
          <w:rFonts w:asciiTheme="minorHAnsi" w:hAnsiTheme="minorHAnsi" w:cstheme="minorHAnsi"/>
        </w:rPr>
      </w:pPr>
      <w:r w:rsidRPr="00AF26A6">
        <w:rPr>
          <w:rFonts w:asciiTheme="minorHAnsi" w:hAnsiTheme="minorHAnsi" w:cstheme="minorHAnsi"/>
        </w:rPr>
        <w:t>Austin, Texas 78711-2886</w:t>
      </w:r>
    </w:p>
    <w:p w14:paraId="2573C1C3" w14:textId="03A03BCD" w:rsidR="00F0131E" w:rsidRPr="00AF26A6" w:rsidRDefault="00297EB1" w:rsidP="00355EA8">
      <w:pPr>
        <w:ind w:left="720"/>
        <w:rPr>
          <w:rFonts w:asciiTheme="minorHAnsi" w:hAnsiTheme="minorHAnsi" w:cstheme="minorHAnsi"/>
        </w:rPr>
      </w:pPr>
      <w:r w:rsidRPr="00AF26A6">
        <w:rPr>
          <w:rFonts w:asciiTheme="minorHAnsi" w:hAnsiTheme="minorHAnsi" w:cstheme="minorHAnsi"/>
        </w:rPr>
        <w:t xml:space="preserve">Phone: </w:t>
      </w:r>
      <w:r w:rsidR="00F0131E" w:rsidRPr="00AF26A6">
        <w:rPr>
          <w:rFonts w:asciiTheme="minorHAnsi" w:hAnsiTheme="minorHAnsi" w:cstheme="minorHAnsi"/>
        </w:rPr>
        <w:t>(512) 320-0099 or (800) 252-3401</w:t>
      </w:r>
      <w:r w:rsidR="001E74B0" w:rsidRPr="00AF26A6">
        <w:rPr>
          <w:rFonts w:asciiTheme="minorHAnsi" w:hAnsiTheme="minorHAnsi" w:cstheme="minorHAnsi"/>
        </w:rPr>
        <w:t xml:space="preserve"> (in Texas only)</w:t>
      </w:r>
    </w:p>
    <w:p w14:paraId="64DD2CE8" w14:textId="24BAF761" w:rsidR="00F0131E" w:rsidRPr="00AF26A6" w:rsidRDefault="00F0131E" w:rsidP="00355EA8">
      <w:pPr>
        <w:ind w:left="720"/>
        <w:rPr>
          <w:rFonts w:asciiTheme="minorHAnsi" w:hAnsiTheme="minorHAnsi" w:cstheme="minorHAnsi"/>
        </w:rPr>
      </w:pPr>
      <w:r w:rsidRPr="00AF26A6">
        <w:rPr>
          <w:rFonts w:asciiTheme="minorHAnsi" w:hAnsiTheme="minorHAnsi" w:cstheme="minorHAnsi"/>
          <w:bCs/>
        </w:rPr>
        <w:t>Fax:</w:t>
      </w:r>
      <w:r w:rsidR="009A05BD" w:rsidRPr="00AF26A6">
        <w:rPr>
          <w:rFonts w:asciiTheme="minorHAnsi" w:hAnsiTheme="minorHAnsi" w:cstheme="minorHAnsi"/>
        </w:rPr>
        <w:t xml:space="preserve"> </w:t>
      </w:r>
      <w:r w:rsidRPr="00AF26A6">
        <w:rPr>
          <w:rFonts w:asciiTheme="minorHAnsi" w:hAnsiTheme="minorHAnsi" w:cstheme="minorHAnsi"/>
        </w:rPr>
        <w:t>(512) 469-0112</w:t>
      </w:r>
    </w:p>
    <w:p w14:paraId="14109CAC" w14:textId="77777777" w:rsidR="00F0131E" w:rsidRPr="00AF26A6" w:rsidRDefault="00F0131E" w:rsidP="00355EA8">
      <w:pPr>
        <w:ind w:left="720"/>
        <w:rPr>
          <w:rFonts w:asciiTheme="minorHAnsi" w:hAnsiTheme="minorHAnsi" w:cstheme="minorHAnsi"/>
        </w:rPr>
      </w:pPr>
    </w:p>
    <w:p w14:paraId="5C572489" w14:textId="77777777" w:rsidR="00BE2859" w:rsidRPr="00AF26A6" w:rsidRDefault="00BE2859" w:rsidP="00BE2859">
      <w:pPr>
        <w:rPr>
          <w:rFonts w:asciiTheme="minorHAnsi" w:hAnsiTheme="minorHAnsi" w:cstheme="minorHAnsi"/>
        </w:rPr>
      </w:pPr>
      <w:r w:rsidRPr="00AF26A6">
        <w:rPr>
          <w:rFonts w:asciiTheme="minorHAnsi" w:hAnsiTheme="minorHAnsi" w:cstheme="minorHAnsi"/>
        </w:rPr>
        <w:t>The Foundation has published information on these topics:</w:t>
      </w:r>
    </w:p>
    <w:p w14:paraId="675C0D6F" w14:textId="33B11589" w:rsidR="00981992" w:rsidRPr="00AF26A6" w:rsidRDefault="003636C0" w:rsidP="00981992">
      <w:pPr>
        <w:numPr>
          <w:ilvl w:val="0"/>
          <w:numId w:val="10"/>
        </w:numPr>
        <w:rPr>
          <w:rFonts w:asciiTheme="minorHAnsi" w:hAnsiTheme="minorHAnsi" w:cstheme="minorHAnsi"/>
        </w:rPr>
      </w:pPr>
      <w:r w:rsidRPr="00AF26A6">
        <w:rPr>
          <w:rFonts w:asciiTheme="minorHAnsi" w:hAnsiTheme="minorHAnsi" w:cstheme="minorHAnsi"/>
        </w:rPr>
        <w:t>What is IOLTA?</w:t>
      </w:r>
      <w:r w:rsidR="002F46D9" w:rsidRPr="00AF26A6">
        <w:rPr>
          <w:rFonts w:asciiTheme="minorHAnsi" w:hAnsiTheme="minorHAnsi" w:cstheme="minorHAnsi"/>
        </w:rPr>
        <w:t xml:space="preserve"> </w:t>
      </w:r>
      <w:hyperlink r:id="rId21" w:history="1">
        <w:r w:rsidR="009A05BD" w:rsidRPr="00AF26A6">
          <w:rPr>
            <w:rStyle w:val="Hyperlink"/>
            <w:rFonts w:asciiTheme="minorHAnsi" w:hAnsiTheme="minorHAnsi" w:cstheme="minorHAnsi"/>
          </w:rPr>
          <w:t>www.teajf.org/attorneys/what_is_iolta.aspx</w:t>
        </w:r>
      </w:hyperlink>
      <w:r w:rsidR="002F46D9" w:rsidRPr="00AF26A6">
        <w:rPr>
          <w:rFonts w:asciiTheme="minorHAnsi" w:hAnsiTheme="minorHAnsi" w:cstheme="minorHAnsi"/>
        </w:rPr>
        <w:t>.</w:t>
      </w:r>
    </w:p>
    <w:p w14:paraId="54E5F1C8" w14:textId="548766BB" w:rsidR="00B15091" w:rsidRPr="00AF26A6" w:rsidRDefault="00B15091" w:rsidP="00B15091">
      <w:pPr>
        <w:numPr>
          <w:ilvl w:val="0"/>
          <w:numId w:val="10"/>
        </w:numPr>
        <w:rPr>
          <w:rFonts w:asciiTheme="minorHAnsi" w:hAnsiTheme="minorHAnsi" w:cstheme="minorHAnsi"/>
        </w:rPr>
      </w:pPr>
      <w:r w:rsidRPr="00AF26A6">
        <w:rPr>
          <w:rFonts w:asciiTheme="minorHAnsi" w:hAnsiTheme="minorHAnsi" w:cstheme="minorHAnsi"/>
        </w:rPr>
        <w:t>Trust Accounts</w:t>
      </w:r>
      <w:r w:rsidR="00CF05DD" w:rsidRPr="00AF26A6">
        <w:rPr>
          <w:rFonts w:asciiTheme="minorHAnsi" w:hAnsiTheme="minorHAnsi" w:cstheme="minorHAnsi"/>
        </w:rPr>
        <w:t>:</w:t>
      </w:r>
    </w:p>
    <w:p w14:paraId="1479693D" w14:textId="2B9405AF" w:rsidR="00B15091" w:rsidRPr="00AF26A6" w:rsidRDefault="008E77E1" w:rsidP="00355EA8">
      <w:pPr>
        <w:ind w:left="720"/>
        <w:rPr>
          <w:rFonts w:asciiTheme="minorHAnsi" w:hAnsiTheme="minorHAnsi" w:cstheme="minorHAnsi"/>
          <w:color w:val="595959"/>
        </w:rPr>
      </w:pPr>
      <w:hyperlink r:id="rId22" w:history="1">
        <w:r w:rsidR="009A05BD" w:rsidRPr="00AF26A6">
          <w:rPr>
            <w:rStyle w:val="Hyperlink"/>
            <w:rFonts w:asciiTheme="minorHAnsi" w:hAnsiTheme="minorHAnsi" w:cstheme="minorHAnsi"/>
          </w:rPr>
          <w:t>www.teajf.org/attorneys/trust_accounts.aspx</w:t>
        </w:r>
      </w:hyperlink>
      <w:r w:rsidR="00B15091" w:rsidRPr="00AF26A6">
        <w:rPr>
          <w:rFonts w:asciiTheme="minorHAnsi" w:hAnsiTheme="minorHAnsi" w:cstheme="minorHAnsi"/>
        </w:rPr>
        <w:t xml:space="preserve">. </w:t>
      </w:r>
    </w:p>
    <w:p w14:paraId="74FF4A46" w14:textId="1346B7E0" w:rsidR="00B15091" w:rsidRPr="00AF26A6" w:rsidRDefault="0075754D" w:rsidP="00981992">
      <w:pPr>
        <w:numPr>
          <w:ilvl w:val="0"/>
          <w:numId w:val="10"/>
        </w:numPr>
        <w:rPr>
          <w:rFonts w:asciiTheme="minorHAnsi" w:hAnsiTheme="minorHAnsi" w:cstheme="minorHAnsi"/>
        </w:rPr>
      </w:pPr>
      <w:r w:rsidRPr="00AF26A6">
        <w:rPr>
          <w:rFonts w:asciiTheme="minorHAnsi" w:hAnsiTheme="minorHAnsi" w:cstheme="minorHAnsi"/>
        </w:rPr>
        <w:t xml:space="preserve">Account Information and Changes:  </w:t>
      </w:r>
      <w:hyperlink r:id="rId23" w:history="1">
        <w:r w:rsidR="009A05BD" w:rsidRPr="00AF26A6">
          <w:rPr>
            <w:rStyle w:val="Hyperlink"/>
            <w:rFonts w:asciiTheme="minorHAnsi" w:hAnsiTheme="minorHAnsi" w:cstheme="minorHAnsi"/>
          </w:rPr>
          <w:t>https://compliance.teajf.org/attorney/login.aspx/</w:t>
        </w:r>
      </w:hyperlink>
      <w:r w:rsidRPr="00AF26A6">
        <w:rPr>
          <w:rFonts w:asciiTheme="minorHAnsi" w:hAnsiTheme="minorHAnsi" w:cstheme="minorHAnsi"/>
        </w:rPr>
        <w:t>.</w:t>
      </w:r>
    </w:p>
    <w:p w14:paraId="228059A5" w14:textId="68AAC70A" w:rsidR="0075754D" w:rsidRPr="00AF26A6" w:rsidRDefault="00850B83" w:rsidP="00981992">
      <w:pPr>
        <w:numPr>
          <w:ilvl w:val="0"/>
          <w:numId w:val="10"/>
        </w:numPr>
        <w:rPr>
          <w:rFonts w:asciiTheme="minorHAnsi" w:hAnsiTheme="minorHAnsi" w:cstheme="minorHAnsi"/>
        </w:rPr>
      </w:pPr>
      <w:r w:rsidRPr="00AF26A6">
        <w:rPr>
          <w:rFonts w:asciiTheme="minorHAnsi" w:hAnsiTheme="minorHAnsi" w:cstheme="minorHAnsi"/>
        </w:rPr>
        <w:t xml:space="preserve">Choose a Financial Institution:  </w:t>
      </w:r>
      <w:hyperlink r:id="rId24" w:history="1">
        <w:r w:rsidR="009A05BD" w:rsidRPr="00AF26A6">
          <w:rPr>
            <w:rStyle w:val="Hyperlink"/>
            <w:rFonts w:asciiTheme="minorHAnsi" w:hAnsiTheme="minorHAnsi" w:cstheme="minorHAnsi"/>
          </w:rPr>
          <w:t>www.teajf.org/attorneys/choose_a_bank_cu.aspx</w:t>
        </w:r>
      </w:hyperlink>
      <w:r w:rsidRPr="00AF26A6">
        <w:rPr>
          <w:rFonts w:asciiTheme="minorHAnsi" w:hAnsiTheme="minorHAnsi" w:cstheme="minorHAnsi"/>
        </w:rPr>
        <w:t xml:space="preserve">. </w:t>
      </w:r>
    </w:p>
    <w:p w14:paraId="310C0D47" w14:textId="7AA2BADF" w:rsidR="00850B83" w:rsidRPr="00AF26A6" w:rsidRDefault="00850B83" w:rsidP="00981992">
      <w:pPr>
        <w:numPr>
          <w:ilvl w:val="0"/>
          <w:numId w:val="10"/>
        </w:numPr>
        <w:rPr>
          <w:rFonts w:asciiTheme="minorHAnsi" w:hAnsiTheme="minorHAnsi" w:cstheme="minorHAnsi"/>
        </w:rPr>
      </w:pPr>
      <w:r w:rsidRPr="00AF26A6">
        <w:rPr>
          <w:rFonts w:asciiTheme="minorHAnsi" w:hAnsiTheme="minorHAnsi" w:cstheme="minorHAnsi"/>
        </w:rPr>
        <w:lastRenderedPageBreak/>
        <w:t xml:space="preserve">Choose a Prime Partner:  </w:t>
      </w:r>
      <w:hyperlink r:id="rId25" w:history="1">
        <w:r w:rsidR="009A05BD" w:rsidRPr="00AF26A6">
          <w:rPr>
            <w:rStyle w:val="Hyperlink"/>
            <w:rFonts w:asciiTheme="minorHAnsi" w:hAnsiTheme="minorHAnsi" w:cstheme="minorHAnsi"/>
          </w:rPr>
          <w:t>www.teajf.org/attorneys/choose_a_prime_partner.aspx</w:t>
        </w:r>
      </w:hyperlink>
      <w:r w:rsidRPr="00AF26A6">
        <w:rPr>
          <w:rFonts w:asciiTheme="minorHAnsi" w:hAnsiTheme="minorHAnsi" w:cstheme="minorHAnsi"/>
        </w:rPr>
        <w:t xml:space="preserve">. </w:t>
      </w:r>
    </w:p>
    <w:p w14:paraId="64FB0151" w14:textId="4FE800F6" w:rsidR="00F07227" w:rsidRPr="00AF26A6" w:rsidRDefault="00F07227" w:rsidP="00981992">
      <w:pPr>
        <w:numPr>
          <w:ilvl w:val="0"/>
          <w:numId w:val="10"/>
        </w:numPr>
        <w:rPr>
          <w:rFonts w:asciiTheme="minorHAnsi" w:hAnsiTheme="minorHAnsi" w:cstheme="minorHAnsi"/>
        </w:rPr>
      </w:pPr>
      <w:r w:rsidRPr="00AF26A6">
        <w:rPr>
          <w:rFonts w:asciiTheme="minorHAnsi" w:hAnsiTheme="minorHAnsi" w:cstheme="minorHAnsi"/>
        </w:rPr>
        <w:t xml:space="preserve">Eligible Financial Institutions:  </w:t>
      </w:r>
      <w:hyperlink r:id="rId26" w:history="1">
        <w:r w:rsidR="009A05BD" w:rsidRPr="00AF26A6">
          <w:rPr>
            <w:rStyle w:val="Hyperlink"/>
            <w:rFonts w:asciiTheme="minorHAnsi" w:hAnsiTheme="minorHAnsi" w:cstheme="minorHAnsi"/>
          </w:rPr>
          <w:t>www.teajf.org/financial_institutions/docs/Eligible_Banks_List_Master.pdf</w:t>
        </w:r>
      </w:hyperlink>
      <w:r w:rsidRPr="00AF26A6">
        <w:rPr>
          <w:rFonts w:asciiTheme="minorHAnsi" w:hAnsiTheme="minorHAnsi" w:cstheme="minorHAnsi"/>
        </w:rPr>
        <w:t xml:space="preserve">. </w:t>
      </w:r>
    </w:p>
    <w:p w14:paraId="18B96038" w14:textId="7F0B39B3" w:rsidR="00FF07D8" w:rsidRPr="00AF26A6" w:rsidRDefault="00FF07D8" w:rsidP="00FF07D8">
      <w:pPr>
        <w:numPr>
          <w:ilvl w:val="0"/>
          <w:numId w:val="10"/>
        </w:numPr>
        <w:rPr>
          <w:rFonts w:asciiTheme="minorHAnsi" w:hAnsiTheme="minorHAnsi" w:cstheme="minorHAnsi"/>
        </w:rPr>
      </w:pPr>
      <w:r w:rsidRPr="00AF26A6">
        <w:rPr>
          <w:rFonts w:asciiTheme="minorHAnsi" w:hAnsiTheme="minorHAnsi" w:cstheme="minorHAnsi"/>
        </w:rPr>
        <w:t xml:space="preserve">New Account/Notice Form:  </w:t>
      </w:r>
      <w:hyperlink r:id="rId27" w:history="1">
        <w:r w:rsidR="009A05BD" w:rsidRPr="00AF26A6">
          <w:rPr>
            <w:rStyle w:val="Hyperlink"/>
            <w:rFonts w:asciiTheme="minorHAnsi" w:hAnsiTheme="minorHAnsi" w:cstheme="minorHAnsi"/>
          </w:rPr>
          <w:t>www.teajf.org/attorneys/docs/iolta_notice_form.pdf</w:t>
        </w:r>
      </w:hyperlink>
      <w:r w:rsidR="00741D7C" w:rsidRPr="00AF26A6">
        <w:rPr>
          <w:rFonts w:asciiTheme="minorHAnsi" w:hAnsiTheme="minorHAnsi" w:cstheme="minorHAnsi"/>
        </w:rPr>
        <w:t>.</w:t>
      </w:r>
    </w:p>
    <w:p w14:paraId="492B91F8" w14:textId="6CB18A40" w:rsidR="00741D7C" w:rsidRPr="00AF26A6" w:rsidRDefault="00741D7C" w:rsidP="00FF07D8">
      <w:pPr>
        <w:numPr>
          <w:ilvl w:val="0"/>
          <w:numId w:val="10"/>
        </w:numPr>
        <w:rPr>
          <w:rFonts w:asciiTheme="minorHAnsi" w:hAnsiTheme="minorHAnsi" w:cstheme="minorHAnsi"/>
        </w:rPr>
      </w:pPr>
      <w:r w:rsidRPr="00AF26A6">
        <w:rPr>
          <w:rFonts w:asciiTheme="minorHAnsi" w:hAnsiTheme="minorHAnsi" w:cstheme="minorHAnsi"/>
        </w:rPr>
        <w:t xml:space="preserve">IOLTA Account Closure Form: </w:t>
      </w:r>
      <w:hyperlink r:id="rId28" w:history="1">
        <w:r w:rsidR="009A05BD" w:rsidRPr="00AF26A6">
          <w:rPr>
            <w:rStyle w:val="Hyperlink"/>
            <w:rFonts w:asciiTheme="minorHAnsi" w:hAnsiTheme="minorHAnsi" w:cstheme="minorHAnsi"/>
          </w:rPr>
          <w:t>www.teajf.org/attorneys/docs/iolta%20account%20closure%20form.pdf</w:t>
        </w:r>
      </w:hyperlink>
      <w:r w:rsidRPr="00AF26A6">
        <w:rPr>
          <w:rFonts w:asciiTheme="minorHAnsi" w:hAnsiTheme="minorHAnsi" w:cstheme="minorHAnsi"/>
        </w:rPr>
        <w:t xml:space="preserve">. </w:t>
      </w:r>
    </w:p>
    <w:p w14:paraId="38D7D830" w14:textId="5E0655A3" w:rsidR="00741D7C" w:rsidRPr="00AF26A6" w:rsidRDefault="00A32C2C" w:rsidP="00FF07D8">
      <w:pPr>
        <w:numPr>
          <w:ilvl w:val="0"/>
          <w:numId w:val="10"/>
        </w:numPr>
        <w:rPr>
          <w:rFonts w:asciiTheme="minorHAnsi" w:hAnsiTheme="minorHAnsi" w:cstheme="minorHAnsi"/>
        </w:rPr>
      </w:pPr>
      <w:r w:rsidRPr="00AF26A6">
        <w:rPr>
          <w:rFonts w:asciiTheme="minorHAnsi" w:hAnsiTheme="minorHAnsi" w:cstheme="minorHAnsi"/>
        </w:rPr>
        <w:t xml:space="preserve">Firm Information Changes: </w:t>
      </w:r>
      <w:hyperlink r:id="rId29" w:history="1">
        <w:r w:rsidRPr="00AF26A6">
          <w:rPr>
            <w:rStyle w:val="Hyperlink"/>
            <w:rFonts w:asciiTheme="minorHAnsi" w:hAnsiTheme="minorHAnsi" w:cstheme="minorHAnsi"/>
          </w:rPr>
          <w:t>https://compliance.teajf.org/firm/login.aspx</w:t>
        </w:r>
      </w:hyperlink>
      <w:r w:rsidRPr="00AF26A6">
        <w:rPr>
          <w:rFonts w:asciiTheme="minorHAnsi" w:hAnsiTheme="minorHAnsi" w:cstheme="minorHAnsi"/>
        </w:rPr>
        <w:t xml:space="preserve">. </w:t>
      </w:r>
    </w:p>
    <w:p w14:paraId="2C32400D" w14:textId="7211ADC3" w:rsidR="009B03DF" w:rsidRPr="00AF26A6" w:rsidRDefault="009B03DF" w:rsidP="00FF07D8">
      <w:pPr>
        <w:numPr>
          <w:ilvl w:val="0"/>
          <w:numId w:val="10"/>
        </w:numPr>
        <w:rPr>
          <w:rFonts w:asciiTheme="minorHAnsi" w:hAnsiTheme="minorHAnsi" w:cstheme="minorHAnsi"/>
        </w:rPr>
      </w:pPr>
      <w:r w:rsidRPr="00AF26A6">
        <w:rPr>
          <w:rFonts w:asciiTheme="minorHAnsi" w:hAnsiTheme="minorHAnsi" w:cstheme="minorHAnsi"/>
        </w:rPr>
        <w:t xml:space="preserve">Frequently Asked Questions:  </w:t>
      </w:r>
      <w:hyperlink r:id="rId30" w:history="1">
        <w:r w:rsidR="009A05BD" w:rsidRPr="00AF26A6">
          <w:rPr>
            <w:rStyle w:val="Hyperlink"/>
            <w:rFonts w:asciiTheme="minorHAnsi" w:hAnsiTheme="minorHAnsi" w:cstheme="minorHAnsi"/>
          </w:rPr>
          <w:t>www.teajf.org/attorneys/faq.aspx</w:t>
        </w:r>
      </w:hyperlink>
      <w:r w:rsidRPr="00AF26A6">
        <w:rPr>
          <w:rFonts w:asciiTheme="minorHAnsi" w:hAnsiTheme="minorHAnsi" w:cstheme="minorHAnsi"/>
        </w:rPr>
        <w:t xml:space="preserve">. </w:t>
      </w:r>
    </w:p>
    <w:p w14:paraId="4B1A4C56" w14:textId="2B43FD10" w:rsidR="009B03DF" w:rsidRPr="00AF26A6" w:rsidRDefault="009B03DF" w:rsidP="00FF07D8">
      <w:pPr>
        <w:numPr>
          <w:ilvl w:val="0"/>
          <w:numId w:val="10"/>
        </w:numPr>
        <w:rPr>
          <w:rFonts w:asciiTheme="minorHAnsi" w:hAnsiTheme="minorHAnsi" w:cstheme="minorHAnsi"/>
        </w:rPr>
      </w:pPr>
      <w:r w:rsidRPr="00AF26A6">
        <w:rPr>
          <w:rFonts w:asciiTheme="minorHAnsi" w:hAnsiTheme="minorHAnsi" w:cstheme="minorHAnsi"/>
        </w:rPr>
        <w:t xml:space="preserve">IOLTA Compliance:  </w:t>
      </w:r>
      <w:hyperlink r:id="rId31" w:history="1">
        <w:r w:rsidR="009A05BD" w:rsidRPr="00AF26A6">
          <w:rPr>
            <w:rStyle w:val="Hyperlink"/>
            <w:rFonts w:asciiTheme="minorHAnsi" w:hAnsiTheme="minorHAnsi" w:cstheme="minorHAnsi"/>
          </w:rPr>
          <w:t>www.teajf.org/attorneys/compliance.aspx</w:t>
        </w:r>
      </w:hyperlink>
      <w:r w:rsidRPr="00AF26A6">
        <w:rPr>
          <w:rFonts w:asciiTheme="minorHAnsi" w:hAnsiTheme="minorHAnsi" w:cstheme="minorHAnsi"/>
        </w:rPr>
        <w:t xml:space="preserve">. </w:t>
      </w:r>
    </w:p>
    <w:p w14:paraId="3C1627F4" w14:textId="77777777" w:rsidR="00CA2CB8" w:rsidRPr="00AF26A6" w:rsidRDefault="00CA2CB8" w:rsidP="00BE2859">
      <w:pPr>
        <w:rPr>
          <w:rFonts w:asciiTheme="minorHAnsi" w:hAnsiTheme="minorHAnsi" w:cstheme="minorHAnsi"/>
          <w:b/>
        </w:rPr>
      </w:pPr>
    </w:p>
    <w:p w14:paraId="748A22CA" w14:textId="79869BDB" w:rsidR="00AF6BF3" w:rsidRPr="00AF26A6" w:rsidRDefault="002B5CB7" w:rsidP="00BE2859">
      <w:pPr>
        <w:rPr>
          <w:rFonts w:asciiTheme="minorHAnsi" w:hAnsiTheme="minorHAnsi" w:cstheme="minorHAnsi"/>
          <w:b/>
        </w:rPr>
      </w:pPr>
      <w:r w:rsidRPr="00AF26A6">
        <w:rPr>
          <w:rFonts w:asciiTheme="minorHAnsi" w:hAnsiTheme="minorHAnsi" w:cstheme="minorHAnsi"/>
          <w:b/>
        </w:rPr>
        <w:t>Client-Attorney Assistance Program</w:t>
      </w:r>
    </w:p>
    <w:p w14:paraId="7265A80D" w14:textId="77777777" w:rsidR="002B5CB7" w:rsidRPr="00AF26A6" w:rsidRDefault="002B5CB7" w:rsidP="00BE2859">
      <w:pPr>
        <w:rPr>
          <w:rFonts w:asciiTheme="minorHAnsi" w:hAnsiTheme="minorHAnsi" w:cstheme="minorHAnsi"/>
          <w:b/>
        </w:rPr>
      </w:pPr>
    </w:p>
    <w:p w14:paraId="5A6F555E" w14:textId="686A378F" w:rsidR="00704B72" w:rsidRPr="00AF26A6" w:rsidRDefault="002B5CB7" w:rsidP="000D4C9C">
      <w:pPr>
        <w:jc w:val="both"/>
        <w:rPr>
          <w:rFonts w:asciiTheme="minorHAnsi" w:hAnsiTheme="minorHAnsi" w:cstheme="minorHAnsi"/>
          <w:highlight w:val="yellow"/>
        </w:rPr>
      </w:pPr>
      <w:r w:rsidRPr="00AF26A6">
        <w:rPr>
          <w:rFonts w:asciiTheme="minorHAnsi" w:hAnsiTheme="minorHAnsi" w:cstheme="minorHAnsi"/>
        </w:rPr>
        <w:t>The Client-Attorney Assistance Program (CAAP) is a</w:t>
      </w:r>
      <w:r w:rsidR="00641727" w:rsidRPr="00AF26A6">
        <w:rPr>
          <w:rFonts w:asciiTheme="minorHAnsi" w:hAnsiTheme="minorHAnsi" w:cstheme="minorHAnsi"/>
        </w:rPr>
        <w:t xml:space="preserve"> confidential </w:t>
      </w:r>
      <w:r w:rsidRPr="00AF26A6">
        <w:rPr>
          <w:rFonts w:asciiTheme="minorHAnsi" w:hAnsiTheme="minorHAnsi" w:cstheme="minorHAnsi"/>
        </w:rPr>
        <w:t xml:space="preserve">statewide dispute resolution program and service of the State Bar of Texas. It is available to the public and Texas lawyers to voluntarily resolve minor disputes, such as fee disputes, which </w:t>
      </w:r>
      <w:r w:rsidR="00195B88" w:rsidRPr="00AF26A6">
        <w:rPr>
          <w:rFonts w:asciiTheme="minorHAnsi" w:hAnsiTheme="minorHAnsi" w:cstheme="minorHAnsi"/>
        </w:rPr>
        <w:t xml:space="preserve">may </w:t>
      </w:r>
      <w:r w:rsidRPr="00AF26A6">
        <w:rPr>
          <w:rFonts w:asciiTheme="minorHAnsi" w:hAnsiTheme="minorHAnsi" w:cstheme="minorHAnsi"/>
        </w:rPr>
        <w:t>otherwise result in a grievance.</w:t>
      </w:r>
      <w:r w:rsidR="00195B88" w:rsidRPr="00AF26A6">
        <w:rPr>
          <w:rFonts w:asciiTheme="minorHAnsi" w:hAnsiTheme="minorHAnsi" w:cstheme="minorHAnsi"/>
        </w:rPr>
        <w:t xml:space="preserve"> CAAP also provides grievance forms and educates the public about the grievance process. </w:t>
      </w:r>
      <w:r w:rsidR="00A40B76" w:rsidRPr="00AF26A6">
        <w:rPr>
          <w:rFonts w:asciiTheme="minorHAnsi" w:hAnsiTheme="minorHAnsi" w:cstheme="minorHAnsi"/>
        </w:rPr>
        <w:t>Visit the State Bar of Texas website for m</w:t>
      </w:r>
      <w:r w:rsidR="00195B88" w:rsidRPr="00AF26A6">
        <w:rPr>
          <w:rFonts w:asciiTheme="minorHAnsi" w:hAnsiTheme="minorHAnsi" w:cstheme="minorHAnsi"/>
        </w:rPr>
        <w:t>ore information</w:t>
      </w:r>
      <w:r w:rsidR="00A40B76" w:rsidRPr="00AF26A6">
        <w:rPr>
          <w:rFonts w:asciiTheme="minorHAnsi" w:hAnsiTheme="minorHAnsi" w:cstheme="minorHAnsi"/>
        </w:rPr>
        <w:t xml:space="preserve"> </w:t>
      </w:r>
      <w:r w:rsidR="00195B88" w:rsidRPr="00AF26A6">
        <w:rPr>
          <w:rFonts w:asciiTheme="minorHAnsi" w:hAnsiTheme="minorHAnsi" w:cstheme="minorHAnsi"/>
        </w:rPr>
        <w:t>at</w:t>
      </w:r>
      <w:r w:rsidR="00975563" w:rsidRPr="00AF26A6">
        <w:rPr>
          <w:rFonts w:asciiTheme="minorHAnsi" w:hAnsiTheme="minorHAnsi" w:cstheme="minorHAnsi"/>
        </w:rPr>
        <w:t xml:space="preserve"> </w:t>
      </w:r>
      <w:hyperlink r:id="rId32" w:history="1">
        <w:r w:rsidR="004867E6" w:rsidRPr="00B47712">
          <w:rPr>
            <w:rStyle w:val="Hyperlink"/>
            <w:rFonts w:asciiTheme="minorHAnsi" w:hAnsiTheme="minorHAnsi" w:cstheme="minorHAnsi"/>
          </w:rPr>
          <w:t>www.texasbar.com/Content/NavigationMenu/ForThePublic/ProblemswithanAttorney/CAAP/default.htm</w:t>
        </w:r>
      </w:hyperlink>
      <w:r w:rsidR="000D4C9C" w:rsidRPr="00B47712">
        <w:rPr>
          <w:rFonts w:asciiTheme="minorHAnsi" w:hAnsiTheme="minorHAnsi" w:cstheme="minorHAnsi"/>
        </w:rPr>
        <w:t xml:space="preserve">. </w:t>
      </w:r>
    </w:p>
    <w:p w14:paraId="7C2AD04F" w14:textId="77777777" w:rsidR="00704B72" w:rsidRPr="00AF26A6" w:rsidRDefault="00704B72" w:rsidP="00195B88">
      <w:pPr>
        <w:jc w:val="both"/>
        <w:rPr>
          <w:rFonts w:asciiTheme="minorHAnsi" w:hAnsiTheme="minorHAnsi" w:cstheme="minorHAnsi"/>
          <w:highlight w:val="yellow"/>
        </w:rPr>
      </w:pPr>
    </w:p>
    <w:p w14:paraId="6D06B393" w14:textId="77777777" w:rsidR="00984AAD" w:rsidRPr="00AF26A6" w:rsidRDefault="00984AAD" w:rsidP="00355EA8">
      <w:pPr>
        <w:tabs>
          <w:tab w:val="left" w:pos="3240"/>
        </w:tabs>
        <w:ind w:left="720"/>
        <w:rPr>
          <w:rFonts w:asciiTheme="minorHAnsi" w:hAnsiTheme="minorHAnsi" w:cstheme="minorHAnsi"/>
        </w:rPr>
      </w:pPr>
      <w:r w:rsidRPr="00AF26A6">
        <w:rPr>
          <w:rFonts w:asciiTheme="minorHAnsi" w:hAnsiTheme="minorHAnsi" w:cstheme="minorHAnsi"/>
        </w:rPr>
        <w:t>Client-Attorney Assistance Program</w:t>
      </w:r>
    </w:p>
    <w:p w14:paraId="35240697" w14:textId="02079214" w:rsidR="00984AAD" w:rsidRPr="00AF26A6" w:rsidRDefault="00984AAD" w:rsidP="00355EA8">
      <w:pPr>
        <w:tabs>
          <w:tab w:val="left" w:pos="4140"/>
          <w:tab w:val="left" w:pos="4500"/>
        </w:tabs>
        <w:ind w:left="720"/>
        <w:rPr>
          <w:rFonts w:asciiTheme="minorHAnsi" w:hAnsiTheme="minorHAnsi" w:cstheme="minorHAnsi"/>
        </w:rPr>
      </w:pPr>
      <w:r w:rsidRPr="00AF26A6">
        <w:rPr>
          <w:rFonts w:asciiTheme="minorHAnsi" w:hAnsiTheme="minorHAnsi" w:cstheme="minorHAnsi"/>
        </w:rPr>
        <w:t xml:space="preserve">State Bar </w:t>
      </w:r>
      <w:r w:rsidR="00303E75" w:rsidRPr="00AF26A6">
        <w:rPr>
          <w:rFonts w:asciiTheme="minorHAnsi" w:hAnsiTheme="minorHAnsi" w:cstheme="minorHAnsi"/>
        </w:rPr>
        <w:t>of Texas</w:t>
      </w:r>
    </w:p>
    <w:p w14:paraId="421D8FD2" w14:textId="77777777" w:rsidR="00603334" w:rsidRPr="00AF26A6" w:rsidRDefault="00603334" w:rsidP="00355EA8">
      <w:pPr>
        <w:tabs>
          <w:tab w:val="left" w:pos="4140"/>
          <w:tab w:val="left" w:pos="4500"/>
        </w:tabs>
        <w:ind w:left="720"/>
        <w:rPr>
          <w:rFonts w:asciiTheme="minorHAnsi" w:hAnsiTheme="minorHAnsi" w:cstheme="minorHAnsi"/>
        </w:rPr>
      </w:pPr>
      <w:r w:rsidRPr="00AF26A6">
        <w:rPr>
          <w:rFonts w:asciiTheme="minorHAnsi" w:hAnsiTheme="minorHAnsi" w:cstheme="minorHAnsi"/>
        </w:rPr>
        <w:t>P.O. Box 12487</w:t>
      </w:r>
      <w:r w:rsidRPr="00AF26A6">
        <w:rPr>
          <w:rFonts w:asciiTheme="minorHAnsi" w:hAnsiTheme="minorHAnsi" w:cstheme="minorHAnsi"/>
        </w:rPr>
        <w:tab/>
      </w:r>
    </w:p>
    <w:p w14:paraId="03233147" w14:textId="77777777" w:rsidR="002B5CB7" w:rsidRPr="00AF26A6" w:rsidRDefault="00603334" w:rsidP="00355EA8">
      <w:pPr>
        <w:ind w:left="720"/>
        <w:rPr>
          <w:rFonts w:asciiTheme="minorHAnsi" w:hAnsiTheme="minorHAnsi" w:cstheme="minorHAnsi"/>
        </w:rPr>
      </w:pPr>
      <w:r w:rsidRPr="00AF26A6">
        <w:rPr>
          <w:rFonts w:asciiTheme="minorHAnsi" w:hAnsiTheme="minorHAnsi" w:cstheme="minorHAnsi"/>
        </w:rPr>
        <w:t>Austin, Texas 78711-2487</w:t>
      </w:r>
    </w:p>
    <w:p w14:paraId="684A93C2" w14:textId="3C80BF6C" w:rsidR="00984AAD" w:rsidRPr="00AF26A6" w:rsidRDefault="00F0131E" w:rsidP="00355EA8">
      <w:pPr>
        <w:tabs>
          <w:tab w:val="left" w:pos="3240"/>
        </w:tabs>
        <w:ind w:left="720"/>
        <w:rPr>
          <w:rFonts w:asciiTheme="minorHAnsi" w:hAnsiTheme="minorHAnsi" w:cstheme="minorHAnsi"/>
        </w:rPr>
      </w:pPr>
      <w:r w:rsidRPr="00AF26A6">
        <w:rPr>
          <w:rFonts w:asciiTheme="minorHAnsi" w:hAnsiTheme="minorHAnsi" w:cstheme="minorHAnsi"/>
        </w:rPr>
        <w:t>(800) 932-</w:t>
      </w:r>
      <w:r w:rsidR="00984AAD" w:rsidRPr="00AF26A6">
        <w:rPr>
          <w:rFonts w:asciiTheme="minorHAnsi" w:hAnsiTheme="minorHAnsi" w:cstheme="minorHAnsi"/>
        </w:rPr>
        <w:t xml:space="preserve">1900 or </w:t>
      </w:r>
      <w:r w:rsidRPr="00AF26A6">
        <w:rPr>
          <w:rFonts w:asciiTheme="minorHAnsi" w:hAnsiTheme="minorHAnsi" w:cstheme="minorHAnsi"/>
        </w:rPr>
        <w:t xml:space="preserve">(800) 204-2222, </w:t>
      </w:r>
      <w:r w:rsidR="00984AAD" w:rsidRPr="00AF26A6">
        <w:rPr>
          <w:rFonts w:asciiTheme="minorHAnsi" w:hAnsiTheme="minorHAnsi" w:cstheme="minorHAnsi"/>
        </w:rPr>
        <w:t>ext.</w:t>
      </w:r>
      <w:r w:rsidR="009B2315" w:rsidRPr="00AF26A6">
        <w:rPr>
          <w:rFonts w:asciiTheme="minorHAnsi" w:hAnsiTheme="minorHAnsi" w:cstheme="minorHAnsi"/>
        </w:rPr>
        <w:t xml:space="preserve"> </w:t>
      </w:r>
      <w:r w:rsidR="00984AAD" w:rsidRPr="00AF26A6">
        <w:rPr>
          <w:rFonts w:asciiTheme="minorHAnsi" w:hAnsiTheme="minorHAnsi" w:cstheme="minorHAnsi"/>
        </w:rPr>
        <w:t>1790</w:t>
      </w:r>
    </w:p>
    <w:p w14:paraId="2C49FE9F" w14:textId="01A53AA7" w:rsidR="00691E27" w:rsidRPr="00AF26A6" w:rsidRDefault="008E77E1" w:rsidP="00355EA8">
      <w:pPr>
        <w:tabs>
          <w:tab w:val="left" w:pos="3240"/>
        </w:tabs>
        <w:ind w:left="720"/>
        <w:rPr>
          <w:rFonts w:asciiTheme="minorHAnsi" w:hAnsiTheme="minorHAnsi" w:cstheme="minorHAnsi"/>
        </w:rPr>
      </w:pPr>
      <w:hyperlink r:id="rId33" w:history="1">
        <w:r w:rsidR="00691E27" w:rsidRPr="00AF26A6">
          <w:rPr>
            <w:rStyle w:val="Hyperlink"/>
            <w:rFonts w:asciiTheme="minorHAnsi" w:hAnsiTheme="minorHAnsi" w:cstheme="minorHAnsi"/>
          </w:rPr>
          <w:t>caap@texasbar.com</w:t>
        </w:r>
      </w:hyperlink>
    </w:p>
    <w:p w14:paraId="10136E98" w14:textId="77777777" w:rsidR="002B5CB7" w:rsidRPr="00AF26A6" w:rsidRDefault="002B5CB7" w:rsidP="00BE2859">
      <w:pPr>
        <w:rPr>
          <w:rFonts w:asciiTheme="minorHAnsi" w:hAnsiTheme="minorHAnsi" w:cstheme="minorHAnsi"/>
        </w:rPr>
      </w:pPr>
    </w:p>
    <w:p w14:paraId="2FE5D42A" w14:textId="77777777" w:rsidR="00A77623" w:rsidRPr="00AF26A6" w:rsidRDefault="00A77623" w:rsidP="00BE2859">
      <w:pPr>
        <w:rPr>
          <w:rFonts w:asciiTheme="minorHAnsi" w:hAnsiTheme="minorHAnsi" w:cstheme="minorHAnsi"/>
          <w:b/>
        </w:rPr>
      </w:pPr>
    </w:p>
    <w:p w14:paraId="67EA2DFD" w14:textId="0C5B9167" w:rsidR="00587C01" w:rsidRPr="00AF26A6" w:rsidRDefault="004A7AF1" w:rsidP="00BE2859">
      <w:pPr>
        <w:rPr>
          <w:rFonts w:asciiTheme="minorHAnsi" w:hAnsiTheme="minorHAnsi" w:cstheme="minorHAnsi"/>
          <w:b/>
        </w:rPr>
      </w:pPr>
      <w:r w:rsidRPr="00AF26A6">
        <w:rPr>
          <w:rFonts w:asciiTheme="minorHAnsi" w:hAnsiTheme="minorHAnsi" w:cstheme="minorHAnsi"/>
          <w:b/>
        </w:rPr>
        <w:t>Law Pr</w:t>
      </w:r>
      <w:r w:rsidR="00F90F6F" w:rsidRPr="00AF26A6">
        <w:rPr>
          <w:rFonts w:asciiTheme="minorHAnsi" w:hAnsiTheme="minorHAnsi" w:cstheme="minorHAnsi"/>
          <w:b/>
        </w:rPr>
        <w:t>actice Management</w:t>
      </w:r>
      <w:r w:rsidR="00984AAD" w:rsidRPr="00AF26A6">
        <w:rPr>
          <w:rFonts w:asciiTheme="minorHAnsi" w:hAnsiTheme="minorHAnsi" w:cstheme="minorHAnsi"/>
          <w:b/>
        </w:rPr>
        <w:t xml:space="preserve"> Program</w:t>
      </w:r>
    </w:p>
    <w:p w14:paraId="1DF32525" w14:textId="77777777" w:rsidR="00984AAD" w:rsidRPr="00AF26A6" w:rsidRDefault="00984AAD" w:rsidP="00BE2859">
      <w:pPr>
        <w:rPr>
          <w:rFonts w:asciiTheme="minorHAnsi" w:hAnsiTheme="minorHAnsi" w:cstheme="minorHAnsi"/>
        </w:rPr>
      </w:pPr>
    </w:p>
    <w:p w14:paraId="13E4B4F1" w14:textId="4DE266C1" w:rsidR="00F0131E" w:rsidRPr="00AF26A6" w:rsidRDefault="00984AAD" w:rsidP="00704B72">
      <w:pPr>
        <w:jc w:val="both"/>
        <w:rPr>
          <w:rFonts w:asciiTheme="minorHAnsi" w:hAnsiTheme="minorHAnsi" w:cstheme="minorHAnsi"/>
        </w:rPr>
      </w:pPr>
      <w:r w:rsidRPr="00AF26A6">
        <w:rPr>
          <w:rFonts w:asciiTheme="minorHAnsi" w:hAnsiTheme="minorHAnsi" w:cstheme="minorHAnsi"/>
        </w:rPr>
        <w:t xml:space="preserve">The Law Practice Management Program’s webpage at </w:t>
      </w:r>
      <w:hyperlink r:id="rId34" w:history="1">
        <w:r w:rsidR="004867E6" w:rsidRPr="00AF26A6">
          <w:rPr>
            <w:rStyle w:val="Hyperlink"/>
            <w:rFonts w:asciiTheme="minorHAnsi" w:hAnsiTheme="minorHAnsi" w:cstheme="minorHAnsi"/>
          </w:rPr>
          <w:t>www.texasbarpractice.com/law-practice-management/</w:t>
        </w:r>
      </w:hyperlink>
      <w:r w:rsidR="00F75268" w:rsidRPr="00AF26A6">
        <w:rPr>
          <w:rFonts w:asciiTheme="minorHAnsi" w:hAnsiTheme="minorHAnsi" w:cstheme="minorHAnsi"/>
        </w:rPr>
        <w:t xml:space="preserve"> </w:t>
      </w:r>
      <w:r w:rsidR="00704B72" w:rsidRPr="00AF26A6">
        <w:rPr>
          <w:rFonts w:asciiTheme="minorHAnsi" w:hAnsiTheme="minorHAnsi" w:cstheme="minorHAnsi"/>
        </w:rPr>
        <w:t>of</w:t>
      </w:r>
      <w:r w:rsidRPr="00AF26A6">
        <w:rPr>
          <w:rFonts w:asciiTheme="minorHAnsi" w:hAnsiTheme="minorHAnsi" w:cstheme="minorHAnsi"/>
        </w:rPr>
        <w:t>fers a wide variety of resources</w:t>
      </w:r>
      <w:r w:rsidR="001B3BE9" w:rsidRPr="00AF26A6">
        <w:rPr>
          <w:rFonts w:asciiTheme="minorHAnsi" w:hAnsiTheme="minorHAnsi" w:cstheme="minorHAnsi"/>
        </w:rPr>
        <w:t xml:space="preserve"> on managing your law practice</w:t>
      </w:r>
      <w:r w:rsidRPr="00AF26A6">
        <w:rPr>
          <w:rFonts w:asciiTheme="minorHAnsi" w:hAnsiTheme="minorHAnsi" w:cstheme="minorHAnsi"/>
        </w:rPr>
        <w:t>.</w:t>
      </w:r>
      <w:r w:rsidR="0023685B" w:rsidRPr="00AF26A6">
        <w:rPr>
          <w:rFonts w:asciiTheme="minorHAnsi" w:hAnsiTheme="minorHAnsi" w:cstheme="minorHAnsi"/>
        </w:rPr>
        <w:t xml:space="preserve"> </w:t>
      </w:r>
      <w:r w:rsidRPr="00AF26A6">
        <w:rPr>
          <w:rFonts w:asciiTheme="minorHAnsi" w:hAnsiTheme="minorHAnsi" w:cstheme="minorHAnsi"/>
        </w:rPr>
        <w:t>To</w:t>
      </w:r>
      <w:r w:rsidR="00793A64" w:rsidRPr="00AF26A6">
        <w:rPr>
          <w:rFonts w:asciiTheme="minorHAnsi" w:hAnsiTheme="minorHAnsi" w:cstheme="minorHAnsi"/>
        </w:rPr>
        <w:t xml:space="preserve"> contact the program:</w:t>
      </w:r>
      <w:r w:rsidR="00793A64" w:rsidRPr="00AF26A6" w:rsidDel="00793A64">
        <w:rPr>
          <w:rFonts w:asciiTheme="minorHAnsi" w:hAnsiTheme="minorHAnsi" w:cstheme="minorHAnsi"/>
        </w:rPr>
        <w:t xml:space="preserve"> </w:t>
      </w:r>
    </w:p>
    <w:p w14:paraId="7E05E20E" w14:textId="77777777" w:rsidR="00C73B8E" w:rsidRPr="00AF26A6" w:rsidRDefault="00C73B8E" w:rsidP="00F0131E">
      <w:pPr>
        <w:rPr>
          <w:rFonts w:asciiTheme="minorHAnsi" w:hAnsiTheme="minorHAnsi" w:cstheme="minorHAnsi"/>
        </w:rPr>
      </w:pPr>
    </w:p>
    <w:p w14:paraId="42BE40C7" w14:textId="30E0A72A" w:rsidR="00F0131E" w:rsidRPr="00AF26A6" w:rsidRDefault="001E74B0" w:rsidP="00355EA8">
      <w:pPr>
        <w:ind w:left="720"/>
        <w:jc w:val="both"/>
        <w:rPr>
          <w:rFonts w:asciiTheme="minorHAnsi" w:hAnsiTheme="minorHAnsi" w:cstheme="minorHAnsi"/>
        </w:rPr>
      </w:pPr>
      <w:r w:rsidRPr="00AF26A6">
        <w:rPr>
          <w:rFonts w:asciiTheme="minorHAnsi" w:hAnsiTheme="minorHAnsi" w:cstheme="minorHAnsi"/>
        </w:rPr>
        <w:t xml:space="preserve">The Law Practice </w:t>
      </w:r>
      <w:r w:rsidR="00F0131E" w:rsidRPr="00AF26A6">
        <w:rPr>
          <w:rFonts w:asciiTheme="minorHAnsi" w:hAnsiTheme="minorHAnsi" w:cstheme="minorHAnsi"/>
        </w:rPr>
        <w:t>Management Program</w:t>
      </w:r>
    </w:p>
    <w:p w14:paraId="17C7D85B" w14:textId="1D3F801C" w:rsidR="00F0131E" w:rsidRPr="00AF26A6" w:rsidRDefault="009115BE" w:rsidP="00355EA8">
      <w:pPr>
        <w:tabs>
          <w:tab w:val="left" w:pos="1980"/>
        </w:tabs>
        <w:ind w:left="720"/>
        <w:rPr>
          <w:rFonts w:asciiTheme="minorHAnsi" w:hAnsiTheme="minorHAnsi" w:cstheme="minorHAnsi"/>
        </w:rPr>
      </w:pPr>
      <w:r w:rsidRPr="00AF26A6">
        <w:rPr>
          <w:rFonts w:asciiTheme="minorHAnsi" w:hAnsiTheme="minorHAnsi" w:cstheme="minorHAnsi"/>
        </w:rPr>
        <w:t>State B</w:t>
      </w:r>
      <w:r w:rsidR="00195B88" w:rsidRPr="00AF26A6">
        <w:rPr>
          <w:rFonts w:asciiTheme="minorHAnsi" w:hAnsiTheme="minorHAnsi" w:cstheme="minorHAnsi"/>
        </w:rPr>
        <w:t>ar of Texas</w:t>
      </w:r>
    </w:p>
    <w:p w14:paraId="68C3C82A" w14:textId="282276F5" w:rsidR="00195B88" w:rsidRPr="00AF26A6" w:rsidRDefault="00195B88" w:rsidP="00355EA8">
      <w:pPr>
        <w:tabs>
          <w:tab w:val="left" w:pos="1980"/>
        </w:tabs>
        <w:ind w:left="720"/>
        <w:rPr>
          <w:rFonts w:asciiTheme="minorHAnsi" w:hAnsiTheme="minorHAnsi" w:cstheme="minorHAnsi"/>
        </w:rPr>
      </w:pPr>
      <w:r w:rsidRPr="00AF26A6">
        <w:rPr>
          <w:rFonts w:asciiTheme="minorHAnsi" w:hAnsiTheme="minorHAnsi" w:cstheme="minorHAnsi"/>
        </w:rPr>
        <w:t>P.O. Box 12487</w:t>
      </w:r>
    </w:p>
    <w:p w14:paraId="39E2DA6F" w14:textId="4D3A651A" w:rsidR="00195B88" w:rsidRPr="00AF26A6" w:rsidRDefault="00195B88" w:rsidP="00355EA8">
      <w:pPr>
        <w:tabs>
          <w:tab w:val="left" w:pos="1980"/>
        </w:tabs>
        <w:ind w:left="720"/>
        <w:rPr>
          <w:rFonts w:asciiTheme="minorHAnsi" w:hAnsiTheme="minorHAnsi" w:cstheme="minorHAnsi"/>
        </w:rPr>
      </w:pPr>
      <w:r w:rsidRPr="00AF26A6">
        <w:rPr>
          <w:rFonts w:asciiTheme="minorHAnsi" w:hAnsiTheme="minorHAnsi" w:cstheme="minorHAnsi"/>
        </w:rPr>
        <w:t>Austin, Texas 78711-2487</w:t>
      </w:r>
    </w:p>
    <w:p w14:paraId="69EFAB0A" w14:textId="30BD3923" w:rsidR="001E74B0" w:rsidRPr="00AF26A6" w:rsidRDefault="00A85B3E" w:rsidP="00355EA8">
      <w:pPr>
        <w:tabs>
          <w:tab w:val="left" w:pos="990"/>
          <w:tab w:val="left" w:pos="1980"/>
        </w:tabs>
        <w:ind w:left="720"/>
        <w:rPr>
          <w:rFonts w:asciiTheme="minorHAnsi" w:hAnsiTheme="minorHAnsi" w:cstheme="minorHAnsi"/>
        </w:rPr>
      </w:pPr>
      <w:r w:rsidRPr="00AF26A6">
        <w:rPr>
          <w:rFonts w:asciiTheme="minorHAnsi" w:hAnsiTheme="minorHAnsi" w:cstheme="minorHAnsi"/>
        </w:rPr>
        <w:t>(512) 427-1300</w:t>
      </w:r>
    </w:p>
    <w:p w14:paraId="1A0AB680" w14:textId="2BF41E84" w:rsidR="00A85B3E" w:rsidRPr="00AF26A6" w:rsidRDefault="008E77E1" w:rsidP="00355EA8">
      <w:pPr>
        <w:tabs>
          <w:tab w:val="left" w:pos="990"/>
          <w:tab w:val="left" w:pos="1980"/>
        </w:tabs>
        <w:ind w:left="720"/>
        <w:rPr>
          <w:rFonts w:asciiTheme="minorHAnsi" w:hAnsiTheme="minorHAnsi" w:cstheme="minorHAnsi"/>
        </w:rPr>
      </w:pPr>
      <w:hyperlink r:id="rId35" w:history="1">
        <w:r w:rsidR="00A40B76" w:rsidRPr="00AF26A6">
          <w:rPr>
            <w:rStyle w:val="Hyperlink"/>
            <w:rFonts w:asciiTheme="minorHAnsi" w:hAnsiTheme="minorHAnsi" w:cstheme="minorHAnsi"/>
          </w:rPr>
          <w:t>lpm@texasbar.com</w:t>
        </w:r>
      </w:hyperlink>
      <w:r w:rsidR="00A40B76" w:rsidRPr="00AF26A6">
        <w:rPr>
          <w:rFonts w:asciiTheme="minorHAnsi" w:hAnsiTheme="minorHAnsi" w:cstheme="minorHAnsi"/>
        </w:rPr>
        <w:t xml:space="preserve"> </w:t>
      </w:r>
    </w:p>
    <w:p w14:paraId="553BF3C5" w14:textId="77777777" w:rsidR="00C73B8E" w:rsidRPr="00B47712" w:rsidRDefault="00C73B8E" w:rsidP="00BE2859">
      <w:pPr>
        <w:rPr>
          <w:rFonts w:asciiTheme="minorHAnsi" w:hAnsiTheme="minorHAnsi" w:cstheme="minorHAnsi"/>
          <w:color w:val="595959"/>
        </w:rPr>
      </w:pPr>
    </w:p>
    <w:p w14:paraId="4AE4082F" w14:textId="3E7E11D3" w:rsidR="0095664B" w:rsidRPr="00494D8A" w:rsidRDefault="009115BE" w:rsidP="0095664B">
      <w:pPr>
        <w:tabs>
          <w:tab w:val="left" w:pos="360"/>
          <w:tab w:val="center" w:leader="dot" w:pos="6480"/>
          <w:tab w:val="right" w:leader="dot" w:pos="9360"/>
        </w:tabs>
        <w:jc w:val="center"/>
        <w:rPr>
          <w:rFonts w:asciiTheme="minorHAnsi" w:hAnsiTheme="minorHAnsi" w:cstheme="minorHAnsi"/>
          <w:sz w:val="28"/>
          <w:szCs w:val="28"/>
        </w:rPr>
      </w:pPr>
      <w:r w:rsidRPr="00B47712">
        <w:rPr>
          <w:rFonts w:asciiTheme="minorHAnsi" w:hAnsiTheme="minorHAnsi" w:cstheme="minorHAnsi"/>
          <w:color w:val="595959"/>
        </w:rPr>
        <w:br w:type="page"/>
      </w:r>
      <w:r w:rsidR="0095664B" w:rsidRPr="00494D8A">
        <w:rPr>
          <w:rFonts w:asciiTheme="minorHAnsi" w:hAnsiTheme="minorHAnsi" w:cstheme="minorHAnsi"/>
          <w:sz w:val="28"/>
          <w:szCs w:val="28"/>
        </w:rPr>
        <w:lastRenderedPageBreak/>
        <w:t xml:space="preserve">Appendices </w:t>
      </w:r>
    </w:p>
    <w:p w14:paraId="291ACD71" w14:textId="77777777" w:rsidR="0095664B" w:rsidRPr="00494D8A" w:rsidRDefault="0095664B" w:rsidP="0095664B">
      <w:pPr>
        <w:tabs>
          <w:tab w:val="left" w:pos="360"/>
          <w:tab w:val="center" w:leader="dot" w:pos="6480"/>
          <w:tab w:val="right" w:leader="dot" w:pos="9360"/>
        </w:tabs>
        <w:jc w:val="both"/>
        <w:rPr>
          <w:rFonts w:asciiTheme="minorHAnsi" w:hAnsiTheme="minorHAnsi" w:cstheme="minorHAnsi"/>
          <w:sz w:val="28"/>
          <w:szCs w:val="28"/>
          <w:u w:val="thick"/>
        </w:rPr>
      </w:pPr>
      <w:r w:rsidRPr="00494D8A">
        <w:rPr>
          <w:rFonts w:asciiTheme="minorHAnsi" w:hAnsiTheme="minorHAnsi" w:cstheme="minorHAnsi"/>
          <w:sz w:val="28"/>
          <w:szCs w:val="28"/>
          <w:u w:val="thick"/>
        </w:rPr>
        <w:t>______________________________________________</w:t>
      </w:r>
    </w:p>
    <w:p w14:paraId="04481DC7" w14:textId="77777777" w:rsidR="0095664B" w:rsidRPr="00494D8A" w:rsidRDefault="0095664B" w:rsidP="0095664B">
      <w:pPr>
        <w:tabs>
          <w:tab w:val="left" w:pos="360"/>
          <w:tab w:val="center" w:leader="dot" w:pos="6480"/>
          <w:tab w:val="right" w:leader="dot" w:pos="9360"/>
        </w:tabs>
        <w:jc w:val="both"/>
        <w:rPr>
          <w:rFonts w:asciiTheme="minorHAnsi" w:hAnsiTheme="minorHAnsi" w:cstheme="minorHAnsi"/>
          <w:sz w:val="28"/>
          <w:szCs w:val="28"/>
          <w:u w:val="thick"/>
        </w:rPr>
      </w:pPr>
    </w:p>
    <w:p w14:paraId="2CD0AB34" w14:textId="057EAE69" w:rsidR="00FC1ED2" w:rsidRPr="00494D8A" w:rsidRDefault="0095664B" w:rsidP="00355EA8">
      <w:pPr>
        <w:tabs>
          <w:tab w:val="left" w:pos="360"/>
          <w:tab w:val="left" w:pos="1440"/>
          <w:tab w:val="center" w:leader="dot" w:pos="6480"/>
          <w:tab w:val="right" w:leader="dot" w:pos="9360"/>
        </w:tabs>
        <w:jc w:val="center"/>
        <w:rPr>
          <w:rFonts w:asciiTheme="minorHAnsi" w:hAnsiTheme="minorHAnsi" w:cstheme="minorHAnsi"/>
          <w:b/>
          <w:bCs/>
        </w:rPr>
      </w:pPr>
      <w:r w:rsidRPr="00494D8A">
        <w:rPr>
          <w:rFonts w:asciiTheme="minorHAnsi" w:hAnsiTheme="minorHAnsi" w:cstheme="minorHAnsi"/>
          <w:b/>
          <w:bCs/>
        </w:rPr>
        <w:t>Appendix 1</w:t>
      </w:r>
    </w:p>
    <w:p w14:paraId="41C1D4D9" w14:textId="3A442F31" w:rsidR="00FC1ED2" w:rsidRPr="00494D8A" w:rsidRDefault="0095664B" w:rsidP="00355EA8">
      <w:pPr>
        <w:tabs>
          <w:tab w:val="left" w:pos="360"/>
          <w:tab w:val="left" w:pos="1440"/>
          <w:tab w:val="center" w:leader="dot" w:pos="6480"/>
          <w:tab w:val="right" w:leader="dot" w:pos="9360"/>
        </w:tabs>
        <w:jc w:val="center"/>
        <w:rPr>
          <w:rFonts w:asciiTheme="minorHAnsi" w:hAnsiTheme="minorHAnsi" w:cstheme="minorHAnsi"/>
          <w:b/>
          <w:bCs/>
        </w:rPr>
      </w:pPr>
      <w:r w:rsidRPr="00494D8A">
        <w:rPr>
          <w:rFonts w:asciiTheme="minorHAnsi" w:hAnsiTheme="minorHAnsi" w:cstheme="minorHAnsi"/>
          <w:b/>
          <w:bCs/>
        </w:rPr>
        <w:t>Texas Disciplinary Rule</w:t>
      </w:r>
      <w:r w:rsidR="005C7626" w:rsidRPr="00494D8A">
        <w:rPr>
          <w:rFonts w:asciiTheme="minorHAnsi" w:hAnsiTheme="minorHAnsi" w:cstheme="minorHAnsi"/>
          <w:b/>
          <w:bCs/>
        </w:rPr>
        <w:t>s</w:t>
      </w:r>
      <w:r w:rsidRPr="00494D8A">
        <w:rPr>
          <w:rFonts w:asciiTheme="minorHAnsi" w:hAnsiTheme="minorHAnsi" w:cstheme="minorHAnsi"/>
          <w:b/>
          <w:bCs/>
        </w:rPr>
        <w:t xml:space="preserve"> of Professional Conduct</w:t>
      </w:r>
    </w:p>
    <w:p w14:paraId="07BE3D98" w14:textId="08AF7FC2" w:rsidR="00BE6C52" w:rsidRPr="00494D8A" w:rsidRDefault="00F802A1" w:rsidP="00355EA8">
      <w:pPr>
        <w:tabs>
          <w:tab w:val="left" w:pos="360"/>
          <w:tab w:val="left" w:pos="1440"/>
          <w:tab w:val="center" w:leader="dot" w:pos="6480"/>
          <w:tab w:val="right" w:leader="dot" w:pos="9360"/>
        </w:tabs>
        <w:jc w:val="center"/>
        <w:rPr>
          <w:rFonts w:asciiTheme="minorHAnsi" w:hAnsiTheme="minorHAnsi" w:cstheme="minorHAnsi"/>
          <w:b/>
          <w:bCs/>
        </w:rPr>
      </w:pPr>
      <w:r w:rsidRPr="00494D8A">
        <w:rPr>
          <w:rFonts w:asciiTheme="minorHAnsi" w:hAnsiTheme="minorHAnsi" w:cstheme="minorHAnsi"/>
          <w:b/>
          <w:bCs/>
        </w:rPr>
        <w:t>Rule 1.14 and Comments</w:t>
      </w:r>
    </w:p>
    <w:p w14:paraId="284DA352" w14:textId="77777777" w:rsidR="00F802A1" w:rsidRPr="00494D8A" w:rsidRDefault="00F802A1" w:rsidP="00F802A1">
      <w:pPr>
        <w:tabs>
          <w:tab w:val="left" w:pos="360"/>
          <w:tab w:val="left" w:pos="1440"/>
          <w:tab w:val="center" w:leader="dot" w:pos="6480"/>
          <w:tab w:val="right" w:leader="dot" w:pos="9360"/>
        </w:tabs>
        <w:jc w:val="both"/>
        <w:rPr>
          <w:rFonts w:asciiTheme="minorHAnsi" w:hAnsiTheme="minorHAnsi" w:cstheme="minorHAnsi"/>
          <w:b/>
          <w:color w:val="595959"/>
          <w:u w:val="double"/>
          <w14:shadow w14:blurRad="50800" w14:dist="38100" w14:dir="2700000" w14:sx="100000" w14:sy="100000" w14:kx="0" w14:ky="0" w14:algn="tl">
            <w14:srgbClr w14:val="000000">
              <w14:alpha w14:val="60000"/>
            </w14:srgbClr>
          </w14:shadow>
        </w:rPr>
      </w:pPr>
    </w:p>
    <w:p w14:paraId="41126C2E" w14:textId="77777777" w:rsidR="00F802A1" w:rsidRPr="00494D8A" w:rsidRDefault="00F802A1" w:rsidP="00F802A1">
      <w:pPr>
        <w:jc w:val="both"/>
        <w:rPr>
          <w:rFonts w:asciiTheme="minorHAnsi" w:hAnsiTheme="minorHAnsi" w:cstheme="minorHAnsi"/>
          <w:b/>
          <w:bCs/>
          <w:kern w:val="36"/>
        </w:rPr>
      </w:pPr>
      <w:r w:rsidRPr="00494D8A">
        <w:rPr>
          <w:rFonts w:asciiTheme="minorHAnsi" w:hAnsiTheme="minorHAnsi" w:cstheme="minorHAnsi"/>
          <w:b/>
          <w:bCs/>
          <w:kern w:val="36"/>
        </w:rPr>
        <w:t xml:space="preserve">Texas Disciplinary Rules of Professional Conduct </w:t>
      </w:r>
    </w:p>
    <w:p w14:paraId="22AF5C2D" w14:textId="5C4FFA9B" w:rsidR="00F802A1" w:rsidRPr="00494D8A" w:rsidRDefault="00F802A1" w:rsidP="00F802A1">
      <w:pPr>
        <w:jc w:val="both"/>
        <w:rPr>
          <w:rFonts w:asciiTheme="minorHAnsi" w:hAnsiTheme="minorHAnsi" w:cstheme="minorHAnsi"/>
        </w:rPr>
      </w:pPr>
      <w:r w:rsidRPr="00494D8A">
        <w:rPr>
          <w:rFonts w:asciiTheme="minorHAnsi" w:hAnsiTheme="minorHAnsi" w:cstheme="minorHAnsi"/>
        </w:rPr>
        <w:t xml:space="preserve"> </w:t>
      </w:r>
    </w:p>
    <w:p w14:paraId="3C6FEA69" w14:textId="018CD2FB"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1.14 Safekeeping Property</w:t>
      </w:r>
    </w:p>
    <w:p w14:paraId="2C80A399" w14:textId="5DEA67D6"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(a)</w:t>
      </w:r>
      <w:r w:rsidRPr="00494D8A">
        <w:rPr>
          <w:rFonts w:asciiTheme="minorHAnsi" w:hAnsiTheme="minorHAnsi" w:cstheme="minorHAnsi"/>
        </w:rPr>
        <w:t xml:space="preserve"> A lawyer shall hold funds and other property belonging in whole or in part to clients or third persons that are in a lawyer</w:t>
      </w:r>
      <w:r w:rsidR="00C2254B" w:rsidRPr="00494D8A">
        <w:rPr>
          <w:rFonts w:asciiTheme="minorHAnsi" w:hAnsiTheme="minorHAnsi" w:cstheme="minorHAnsi"/>
        </w:rPr>
        <w:t>’</w:t>
      </w:r>
      <w:r w:rsidRPr="00494D8A">
        <w:rPr>
          <w:rFonts w:asciiTheme="minorHAnsi" w:hAnsiTheme="minorHAnsi" w:cstheme="minorHAnsi"/>
        </w:rPr>
        <w:t>s possession in connection with a representation separate from the lawyer</w:t>
      </w:r>
      <w:r w:rsidR="00C2254B" w:rsidRPr="00494D8A">
        <w:rPr>
          <w:rFonts w:asciiTheme="minorHAnsi" w:hAnsiTheme="minorHAnsi" w:cstheme="minorHAnsi"/>
        </w:rPr>
        <w:t>’</w:t>
      </w:r>
      <w:r w:rsidRPr="00494D8A">
        <w:rPr>
          <w:rFonts w:asciiTheme="minorHAnsi" w:hAnsiTheme="minorHAnsi" w:cstheme="minorHAnsi"/>
        </w:rPr>
        <w:t xml:space="preserve">s own property. Such funds shall be kept in a separate account, designated as a </w:t>
      </w:r>
      <w:r w:rsidR="00856D04" w:rsidRPr="00494D8A">
        <w:rPr>
          <w:rFonts w:asciiTheme="minorHAnsi" w:hAnsiTheme="minorHAnsi" w:cstheme="minorHAnsi"/>
        </w:rPr>
        <w:t>“</w:t>
      </w:r>
      <w:r w:rsidRPr="00494D8A">
        <w:rPr>
          <w:rFonts w:asciiTheme="minorHAnsi" w:hAnsiTheme="minorHAnsi" w:cstheme="minorHAnsi"/>
        </w:rPr>
        <w:t>trust</w:t>
      </w:r>
      <w:r w:rsidR="00856D04" w:rsidRPr="00494D8A">
        <w:rPr>
          <w:rFonts w:asciiTheme="minorHAnsi" w:hAnsiTheme="minorHAnsi" w:cstheme="minorHAnsi"/>
        </w:rPr>
        <w:t>”</w:t>
      </w:r>
      <w:r w:rsidRPr="00494D8A">
        <w:rPr>
          <w:rFonts w:asciiTheme="minorHAnsi" w:hAnsiTheme="minorHAnsi" w:cstheme="minorHAnsi"/>
        </w:rPr>
        <w:t xml:space="preserve"> or </w:t>
      </w:r>
      <w:r w:rsidR="00856D04" w:rsidRPr="00494D8A">
        <w:rPr>
          <w:rFonts w:asciiTheme="minorHAnsi" w:hAnsiTheme="minorHAnsi" w:cstheme="minorHAnsi"/>
        </w:rPr>
        <w:t>“</w:t>
      </w:r>
      <w:r w:rsidRPr="00494D8A">
        <w:rPr>
          <w:rFonts w:asciiTheme="minorHAnsi" w:hAnsiTheme="minorHAnsi" w:cstheme="minorHAnsi"/>
        </w:rPr>
        <w:t>escrow</w:t>
      </w:r>
      <w:r w:rsidR="00856D04" w:rsidRPr="00494D8A">
        <w:rPr>
          <w:rFonts w:asciiTheme="minorHAnsi" w:hAnsiTheme="minorHAnsi" w:cstheme="minorHAnsi"/>
        </w:rPr>
        <w:t>”</w:t>
      </w:r>
      <w:r w:rsidRPr="00494D8A">
        <w:rPr>
          <w:rFonts w:asciiTheme="minorHAnsi" w:hAnsiTheme="minorHAnsi" w:cstheme="minorHAnsi"/>
        </w:rPr>
        <w:t xml:space="preserve"> account, maintained in the state where the lawyer</w:t>
      </w:r>
      <w:r w:rsidR="00C2254B" w:rsidRPr="00494D8A">
        <w:rPr>
          <w:rFonts w:asciiTheme="minorHAnsi" w:hAnsiTheme="minorHAnsi" w:cstheme="minorHAnsi"/>
        </w:rPr>
        <w:t>’</w:t>
      </w:r>
      <w:r w:rsidRPr="00494D8A">
        <w:rPr>
          <w:rFonts w:asciiTheme="minorHAnsi" w:hAnsiTheme="minorHAnsi" w:cstheme="minorHAnsi"/>
        </w:rPr>
        <w:t>s office is situated, or elsewhere with the consent of the client or third person. Other client property shall be identified as such and appropriately safeguarded. Complete records of such account funds and other property shall be kept by the lawyer and shall be preserved for a period of five years after termination of the representation.</w:t>
      </w:r>
    </w:p>
    <w:p w14:paraId="5E10FC2C" w14:textId="2B5FDA6B"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(b)</w:t>
      </w:r>
      <w:r w:rsidRPr="00494D8A">
        <w:rPr>
          <w:rFonts w:asciiTheme="minorHAnsi" w:hAnsiTheme="minorHAnsi" w:cstheme="minorHAnsi"/>
        </w:rPr>
        <w:t xml:space="preserve"> Upon receiving funds or other property in which a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14:paraId="4CA70AC9" w14:textId="2C1A5AF7"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(c)</w:t>
      </w:r>
      <w:r w:rsidRPr="00494D8A">
        <w:rPr>
          <w:rFonts w:asciiTheme="minorHAnsi" w:hAnsiTheme="minorHAnsi" w:cstheme="minorHAnsi"/>
        </w:rPr>
        <w:t xml:space="preserve"> When in the course of representation a lawyer is in possession of funds or other property in which both the lawyer and another person claim interests, the property shall be kept separate by the lawyer until there is an accounting and severance of their interest. All funds in a trust or escrow account shall be disbursed only to those persons entitled to receive them by virtue of the representation or by law. If a dispute arises concerning their respective interests, the portion in dispute shall be kept separate</w:t>
      </w:r>
      <w:r w:rsidR="001538B1">
        <w:rPr>
          <w:rFonts w:asciiTheme="minorHAnsi" w:hAnsiTheme="minorHAnsi" w:cstheme="minorHAnsi"/>
        </w:rPr>
        <w:t>d</w:t>
      </w:r>
      <w:r w:rsidRPr="00494D8A">
        <w:rPr>
          <w:rFonts w:asciiTheme="minorHAnsi" w:hAnsiTheme="minorHAnsi" w:cstheme="minorHAnsi"/>
        </w:rPr>
        <w:t xml:space="preserve"> by the lawyer until the dispute is resolved, and the undisputed portion shall be distributed appropriately.</w:t>
      </w:r>
    </w:p>
    <w:p w14:paraId="3F55A2F4" w14:textId="77777777" w:rsidR="00F802A1" w:rsidRPr="00494D8A" w:rsidRDefault="00F802A1" w:rsidP="00F802A1">
      <w:pPr>
        <w:spacing w:before="35" w:after="263" w:line="210" w:lineRule="atLeast"/>
        <w:jc w:val="both"/>
        <w:rPr>
          <w:rFonts w:asciiTheme="minorHAnsi" w:hAnsiTheme="minorHAnsi" w:cstheme="minorHAnsi"/>
        </w:rPr>
      </w:pPr>
      <w:bookmarkStart w:id="2" w:name="comment"/>
      <w:bookmarkEnd w:id="2"/>
      <w:r w:rsidRPr="00494D8A">
        <w:rPr>
          <w:rFonts w:asciiTheme="minorHAnsi" w:hAnsiTheme="minorHAnsi" w:cstheme="minorHAnsi"/>
          <w:b/>
          <w:bCs/>
        </w:rPr>
        <w:t>Comment:</w:t>
      </w:r>
    </w:p>
    <w:p w14:paraId="53592DA0" w14:textId="77777777" w:rsidR="00F802A1" w:rsidRPr="00494D8A" w:rsidRDefault="00F802A1" w:rsidP="00F802A1">
      <w:pPr>
        <w:spacing w:before="35" w:after="263" w:line="210" w:lineRule="atLeast"/>
        <w:jc w:val="both"/>
        <w:rPr>
          <w:rFonts w:asciiTheme="minorHAnsi" w:hAnsiTheme="minorHAnsi" w:cstheme="minorHAnsi"/>
        </w:rPr>
      </w:pPr>
      <w:bookmarkStart w:id="3" w:name="anchor393121"/>
      <w:bookmarkEnd w:id="3"/>
      <w:r w:rsidRPr="00494D8A">
        <w:rPr>
          <w:rFonts w:asciiTheme="minorHAnsi" w:hAnsiTheme="minorHAnsi" w:cstheme="minorHAnsi"/>
          <w:b/>
          <w:bCs/>
        </w:rPr>
        <w:t>1</w:t>
      </w:r>
      <w:r w:rsidRPr="00494D8A">
        <w:rPr>
          <w:rFonts w:asciiTheme="minorHAnsi" w:hAnsiTheme="minorHAnsi" w:cstheme="minorHAnsi"/>
        </w:rPr>
        <w:t>. A lawyer should hold property of others with the care required of a professional fiduciary. Securities should be kept in a safe deposit box, except when some other form of safekeeping is warranted by special circumstances. All property which is the property of clients or third persons should be kept separate from the lawyer</w:t>
      </w:r>
      <w:r w:rsidR="00C2254B" w:rsidRPr="00494D8A">
        <w:rPr>
          <w:rFonts w:asciiTheme="minorHAnsi" w:hAnsiTheme="minorHAnsi" w:cstheme="minorHAnsi"/>
        </w:rPr>
        <w:t>’</w:t>
      </w:r>
      <w:r w:rsidRPr="00494D8A">
        <w:rPr>
          <w:rFonts w:asciiTheme="minorHAnsi" w:hAnsiTheme="minorHAnsi" w:cstheme="minorHAnsi"/>
        </w:rPr>
        <w:t>s business and personal property and, if monies, in one or more trust accounts. Separate trust accounts may be warranted when administering estate monies or acting in similar fiduciary capacities. Paragraph (a) requires that complete records of the funds and other property be maintained.</w:t>
      </w:r>
    </w:p>
    <w:p w14:paraId="1F383BCD" w14:textId="77777777" w:rsidR="00F802A1" w:rsidRPr="00494D8A" w:rsidRDefault="00F802A1" w:rsidP="00F802A1">
      <w:pPr>
        <w:spacing w:before="35" w:after="263" w:line="210" w:lineRule="atLeast"/>
        <w:jc w:val="both"/>
        <w:rPr>
          <w:rFonts w:asciiTheme="minorHAnsi" w:hAnsiTheme="minorHAnsi" w:cstheme="minorHAnsi"/>
        </w:rPr>
      </w:pPr>
      <w:bookmarkStart w:id="4" w:name="anchor386500"/>
      <w:bookmarkEnd w:id="4"/>
      <w:r w:rsidRPr="00494D8A">
        <w:rPr>
          <w:rFonts w:asciiTheme="minorHAnsi" w:hAnsiTheme="minorHAnsi" w:cstheme="minorHAnsi"/>
          <w:b/>
          <w:bCs/>
        </w:rPr>
        <w:t>2</w:t>
      </w:r>
      <w:r w:rsidRPr="00494D8A">
        <w:rPr>
          <w:rFonts w:asciiTheme="minorHAnsi" w:hAnsiTheme="minorHAnsi" w:cstheme="minorHAnsi"/>
        </w:rPr>
        <w:t>. Lawyers often receive funds from third parties from which the lawyer</w:t>
      </w:r>
      <w:r w:rsidR="00C2254B" w:rsidRPr="00494D8A">
        <w:rPr>
          <w:rFonts w:asciiTheme="minorHAnsi" w:hAnsiTheme="minorHAnsi" w:cstheme="minorHAnsi"/>
        </w:rPr>
        <w:t>’</w:t>
      </w:r>
      <w:r w:rsidRPr="00494D8A">
        <w:rPr>
          <w:rFonts w:asciiTheme="minorHAnsi" w:hAnsiTheme="minorHAnsi" w:cstheme="minorHAnsi"/>
        </w:rPr>
        <w:t>s fee will be paid. These funds should be deposited into a lawyer</w:t>
      </w:r>
      <w:r w:rsidR="00C2254B" w:rsidRPr="00494D8A">
        <w:rPr>
          <w:rFonts w:asciiTheme="minorHAnsi" w:hAnsiTheme="minorHAnsi" w:cstheme="minorHAnsi"/>
        </w:rPr>
        <w:t>’</w:t>
      </w:r>
      <w:r w:rsidRPr="00494D8A">
        <w:rPr>
          <w:rFonts w:asciiTheme="minorHAnsi" w:hAnsiTheme="minorHAnsi" w:cstheme="minorHAnsi"/>
        </w:rPr>
        <w:t>s trust account. If there is risk that the client may divert the funds without paying the fee, the lawyer is not required to remit the portion from which the fee is to be paid. However, a lawyer may not hold funds to coerce a client into accepting the lawyer</w:t>
      </w:r>
      <w:r w:rsidR="00C2254B" w:rsidRPr="00494D8A">
        <w:rPr>
          <w:rFonts w:asciiTheme="minorHAnsi" w:hAnsiTheme="minorHAnsi" w:cstheme="minorHAnsi"/>
        </w:rPr>
        <w:t>’</w:t>
      </w:r>
      <w:r w:rsidRPr="00494D8A">
        <w:rPr>
          <w:rFonts w:asciiTheme="minorHAnsi" w:hAnsiTheme="minorHAnsi" w:cstheme="minorHAnsi"/>
        </w:rPr>
        <w:t xml:space="preserve">s contention. The disputed portion of the funds should be kept in trust and the lawyer should suggest means for prompt resolution of the dispute, such as arbitration. The undisputed portion of the funds should be </w:t>
      </w:r>
      <w:r w:rsidRPr="00494D8A">
        <w:rPr>
          <w:rFonts w:asciiTheme="minorHAnsi" w:hAnsiTheme="minorHAnsi" w:cstheme="minorHAnsi"/>
        </w:rPr>
        <w:lastRenderedPageBreak/>
        <w:t>promptly distributed to those entitled to receive them by virtue of the representation. A lawyer should not use even that portion of trust account funds due to the lawyer to make direct payment to ge</w:t>
      </w:r>
      <w:r w:rsidR="00C2254B" w:rsidRPr="00494D8A">
        <w:rPr>
          <w:rFonts w:asciiTheme="minorHAnsi" w:hAnsiTheme="minorHAnsi" w:cstheme="minorHAnsi"/>
        </w:rPr>
        <w:t>neral creditors of the lawyer o</w:t>
      </w:r>
      <w:r w:rsidR="00E24F3B" w:rsidRPr="00494D8A">
        <w:rPr>
          <w:rFonts w:asciiTheme="minorHAnsi" w:hAnsiTheme="minorHAnsi" w:cstheme="minorHAnsi"/>
        </w:rPr>
        <w:t>r</w:t>
      </w:r>
      <w:r w:rsidRPr="00494D8A">
        <w:rPr>
          <w:rFonts w:asciiTheme="minorHAnsi" w:hAnsiTheme="minorHAnsi" w:cstheme="minorHAnsi"/>
        </w:rPr>
        <w:t xml:space="preserve"> the lawyer</w:t>
      </w:r>
      <w:r w:rsidR="00C2254B" w:rsidRPr="00494D8A">
        <w:rPr>
          <w:rFonts w:asciiTheme="minorHAnsi" w:hAnsiTheme="minorHAnsi" w:cstheme="minorHAnsi"/>
        </w:rPr>
        <w:t>’</w:t>
      </w:r>
      <w:r w:rsidRPr="00494D8A">
        <w:rPr>
          <w:rFonts w:asciiTheme="minorHAnsi" w:hAnsiTheme="minorHAnsi" w:cstheme="minorHAnsi"/>
        </w:rPr>
        <w:t>s firm, because such a course of dealing increases the risk that all the assets of that account will be viewed as the lawyer</w:t>
      </w:r>
      <w:r w:rsidR="00C2254B" w:rsidRPr="00494D8A">
        <w:rPr>
          <w:rFonts w:asciiTheme="minorHAnsi" w:hAnsiTheme="minorHAnsi" w:cstheme="minorHAnsi"/>
        </w:rPr>
        <w:t>’</w:t>
      </w:r>
      <w:r w:rsidRPr="00494D8A">
        <w:rPr>
          <w:rFonts w:asciiTheme="minorHAnsi" w:hAnsiTheme="minorHAnsi" w:cstheme="minorHAnsi"/>
        </w:rPr>
        <w:t>s property rather than that of clients, and thus as available to satisfy the claims of such creditors. When a lawyer receives from a client monies that constitute a prepayment of a fee and that belongs to the client until the services are rendered, the lawyer should handle the fund in accordance with paragraph (c). After advising the client that the service has been rendered and the fee earned, and in the absence of a dispute, the lawyer may withdraw the fund from the separate account. Paragraph (c) does not prohibit participation in an IOLTA or similar program.</w:t>
      </w:r>
    </w:p>
    <w:p w14:paraId="4B5AF7CC" w14:textId="77777777"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3</w:t>
      </w:r>
      <w:r w:rsidRPr="00494D8A">
        <w:rPr>
          <w:rFonts w:asciiTheme="minorHAnsi" w:hAnsiTheme="minorHAnsi" w:cstheme="minorHAnsi"/>
        </w:rPr>
        <w:t>. Third parties, such as client</w:t>
      </w:r>
      <w:r w:rsidR="00C2254B" w:rsidRPr="00494D8A">
        <w:rPr>
          <w:rFonts w:asciiTheme="minorHAnsi" w:hAnsiTheme="minorHAnsi" w:cstheme="minorHAnsi"/>
        </w:rPr>
        <w:t>’</w:t>
      </w:r>
      <w:r w:rsidRPr="00494D8A">
        <w:rPr>
          <w:rFonts w:asciiTheme="minorHAnsi" w:hAnsiTheme="minorHAnsi" w:cstheme="minorHAnsi"/>
        </w:rPr>
        <w:t>s creditors, may have just claims against funds or other property in a lawyer</w:t>
      </w:r>
      <w:r w:rsidR="00C2254B" w:rsidRPr="00494D8A">
        <w:rPr>
          <w:rFonts w:asciiTheme="minorHAnsi" w:hAnsiTheme="minorHAnsi" w:cstheme="minorHAnsi"/>
        </w:rPr>
        <w:t>’</w:t>
      </w:r>
      <w:r w:rsidRPr="00494D8A">
        <w:rPr>
          <w:rFonts w:asciiTheme="minorHAnsi" w:hAnsiTheme="minorHAnsi" w:cstheme="minorHAnsi"/>
        </w:rPr>
        <w:t>s custody. A lawyer may have a duty under applicable law to protect such third-party claims against wrongful interference by the client, and accordingly may refuse to surrender the property to the client. However, a lawyer should not unilaterally assume to arbitrate a dispute between the client and the third party.</w:t>
      </w:r>
    </w:p>
    <w:p w14:paraId="06021C93" w14:textId="0FDD244C" w:rsidR="00F802A1" w:rsidRPr="00494D8A" w:rsidRDefault="00F802A1" w:rsidP="00F802A1">
      <w:pPr>
        <w:spacing w:before="35" w:after="263" w:line="210" w:lineRule="atLeast"/>
        <w:jc w:val="both"/>
        <w:rPr>
          <w:rFonts w:asciiTheme="minorHAnsi" w:hAnsiTheme="minorHAnsi" w:cstheme="minorHAnsi"/>
        </w:rPr>
      </w:pPr>
      <w:r w:rsidRPr="00494D8A">
        <w:rPr>
          <w:rFonts w:asciiTheme="minorHAnsi" w:hAnsiTheme="minorHAnsi" w:cstheme="minorHAnsi"/>
          <w:b/>
          <w:bCs/>
        </w:rPr>
        <w:t>4</w:t>
      </w:r>
      <w:r w:rsidRPr="00494D8A">
        <w:rPr>
          <w:rFonts w:asciiTheme="minorHAnsi" w:hAnsiTheme="minorHAnsi" w:cstheme="minorHAnsi"/>
        </w:rPr>
        <w:t>. The obligations of a lawyer under this Rule are independent of those arising from activity other than rendering legal service. For example, a lawyer who serves as an escrow agent is governed by the applicable law relating to fiduciaries even though the lawyer does not render legal services in the transaction.</w:t>
      </w:r>
    </w:p>
    <w:p w14:paraId="1A0EF890" w14:textId="77777777" w:rsidR="00F802A1" w:rsidRPr="00494D8A" w:rsidRDefault="00F802A1" w:rsidP="00F802A1">
      <w:pPr>
        <w:tabs>
          <w:tab w:val="left" w:pos="360"/>
          <w:tab w:val="left" w:pos="1440"/>
          <w:tab w:val="center" w:leader="dot" w:pos="6480"/>
          <w:tab w:val="right" w:leader="dot" w:pos="9360"/>
        </w:tabs>
        <w:jc w:val="both"/>
        <w:rPr>
          <w:rFonts w:asciiTheme="minorHAnsi" w:hAnsiTheme="minorHAnsi" w:cstheme="minorHAnsi"/>
        </w:rPr>
      </w:pPr>
      <w:bookmarkStart w:id="5" w:name="anchor379836"/>
      <w:bookmarkEnd w:id="5"/>
      <w:r w:rsidRPr="00494D8A">
        <w:rPr>
          <w:rFonts w:asciiTheme="minorHAnsi" w:hAnsiTheme="minorHAnsi" w:cstheme="minorHAnsi"/>
          <w:b/>
          <w:bCs/>
        </w:rPr>
        <w:t>5</w:t>
      </w:r>
      <w:r w:rsidR="0084783D" w:rsidRPr="00494D8A">
        <w:rPr>
          <w:rFonts w:asciiTheme="minorHAnsi" w:hAnsiTheme="minorHAnsi" w:cstheme="minorHAnsi"/>
        </w:rPr>
        <w:t>. The client security f</w:t>
      </w:r>
      <w:r w:rsidRPr="00494D8A">
        <w:rPr>
          <w:rFonts w:asciiTheme="minorHAnsi" w:hAnsiTheme="minorHAnsi" w:cstheme="minorHAnsi"/>
        </w:rPr>
        <w:t>und in Texas provides a means through the collective efforts of the bar to reimburse persons who have lost money or property as a result of dishonest conduct of a lawyer.</w:t>
      </w:r>
    </w:p>
    <w:p w14:paraId="1576660D" w14:textId="77777777" w:rsidR="00FA72E1" w:rsidRPr="00324C36" w:rsidRDefault="00F802A1" w:rsidP="00F802A1">
      <w:pPr>
        <w:tabs>
          <w:tab w:val="left" w:pos="360"/>
          <w:tab w:val="left" w:pos="1440"/>
          <w:tab w:val="center" w:leader="dot" w:pos="6480"/>
          <w:tab w:val="right" w:leader="dot" w:pos="9360"/>
        </w:tabs>
        <w:jc w:val="center"/>
        <w:rPr>
          <w:rFonts w:asciiTheme="minorHAnsi" w:hAnsiTheme="minorHAnsi" w:cstheme="minorHAnsi"/>
          <w:b/>
          <w:bCs/>
        </w:rPr>
      </w:pPr>
      <w:r w:rsidRPr="00494D8A">
        <w:rPr>
          <w:rFonts w:asciiTheme="minorHAnsi" w:hAnsiTheme="minorHAnsi" w:cstheme="minorHAnsi"/>
        </w:rPr>
        <w:br w:type="page"/>
      </w:r>
      <w:r w:rsidRPr="00324C36">
        <w:rPr>
          <w:rFonts w:asciiTheme="minorHAnsi" w:hAnsiTheme="minorHAnsi" w:cstheme="minorHAnsi"/>
          <w:b/>
          <w:bCs/>
        </w:rPr>
        <w:lastRenderedPageBreak/>
        <w:t>Appendix 2</w:t>
      </w:r>
    </w:p>
    <w:p w14:paraId="4B6278E4" w14:textId="75578A94" w:rsidR="00F802A1" w:rsidRPr="00324C36" w:rsidRDefault="00F802A1" w:rsidP="00F802A1">
      <w:pPr>
        <w:tabs>
          <w:tab w:val="left" w:pos="360"/>
          <w:tab w:val="left" w:pos="1440"/>
          <w:tab w:val="center" w:leader="dot" w:pos="6480"/>
          <w:tab w:val="right" w:leader="dot" w:pos="9360"/>
        </w:tabs>
        <w:jc w:val="center"/>
        <w:rPr>
          <w:rFonts w:asciiTheme="minorHAnsi" w:hAnsiTheme="minorHAnsi" w:cstheme="minorHAnsi"/>
          <w:b/>
          <w:bCs/>
        </w:rPr>
      </w:pPr>
      <w:r w:rsidRPr="00324C36">
        <w:rPr>
          <w:rFonts w:asciiTheme="minorHAnsi" w:hAnsiTheme="minorHAnsi" w:cstheme="minorHAnsi"/>
          <w:b/>
          <w:bCs/>
        </w:rPr>
        <w:t>Ethics Op</w:t>
      </w:r>
      <w:r w:rsidR="005A515E" w:rsidRPr="00324C36">
        <w:rPr>
          <w:rFonts w:asciiTheme="minorHAnsi" w:hAnsiTheme="minorHAnsi" w:cstheme="minorHAnsi"/>
          <w:b/>
          <w:bCs/>
        </w:rPr>
        <w:t>inion</w:t>
      </w:r>
      <w:r w:rsidRPr="00324C36">
        <w:rPr>
          <w:rFonts w:asciiTheme="minorHAnsi" w:hAnsiTheme="minorHAnsi" w:cstheme="minorHAnsi"/>
          <w:b/>
          <w:bCs/>
        </w:rPr>
        <w:t xml:space="preserve"> </w:t>
      </w:r>
      <w:r w:rsidR="00C33975" w:rsidRPr="00324C36">
        <w:rPr>
          <w:rFonts w:asciiTheme="minorHAnsi" w:hAnsiTheme="minorHAnsi" w:cstheme="minorHAnsi"/>
          <w:b/>
          <w:bCs/>
        </w:rPr>
        <w:t>611</w:t>
      </w:r>
    </w:p>
    <w:p w14:paraId="1BC48EBC" w14:textId="77777777" w:rsidR="00F802A1" w:rsidRPr="00B47712" w:rsidRDefault="00F802A1" w:rsidP="00F802A1">
      <w:pPr>
        <w:tabs>
          <w:tab w:val="left" w:pos="360"/>
          <w:tab w:val="left" w:pos="1440"/>
          <w:tab w:val="center" w:leader="dot" w:pos="6480"/>
          <w:tab w:val="right" w:leader="dot" w:pos="9360"/>
        </w:tabs>
        <w:jc w:val="both"/>
        <w:rPr>
          <w:rFonts w:asciiTheme="minorHAnsi" w:hAnsiTheme="minorHAnsi" w:cstheme="minorHAnsi"/>
          <w:b/>
          <w:color w:val="595959"/>
          <w:u w:val="double"/>
          <w14:shadow w14:blurRad="50800" w14:dist="38100" w14:dir="2700000" w14:sx="100000" w14:sy="100000" w14:kx="0" w14:ky="0" w14:algn="tl">
            <w14:srgbClr w14:val="000000">
              <w14:alpha w14:val="60000"/>
            </w14:srgbClr>
          </w14:shadow>
        </w:rPr>
      </w:pPr>
    </w:p>
    <w:p w14:paraId="5EA475D9" w14:textId="77777777" w:rsidR="00F802A1" w:rsidRPr="00B47712" w:rsidRDefault="00F802A1" w:rsidP="00F802A1">
      <w:pPr>
        <w:spacing w:after="176"/>
        <w:jc w:val="both"/>
        <w:outlineLvl w:val="0"/>
        <w:rPr>
          <w:rFonts w:asciiTheme="minorHAnsi" w:hAnsiTheme="minorHAnsi" w:cstheme="minorHAnsi"/>
          <w:b/>
          <w:bCs/>
          <w:kern w:val="36"/>
        </w:rPr>
      </w:pPr>
    </w:p>
    <w:p w14:paraId="6649DE78" w14:textId="77777777" w:rsidR="00F802A1" w:rsidRPr="00B47712" w:rsidRDefault="00F802A1" w:rsidP="00F802A1">
      <w:pPr>
        <w:spacing w:after="176"/>
        <w:jc w:val="both"/>
        <w:outlineLvl w:val="0"/>
        <w:rPr>
          <w:rFonts w:asciiTheme="minorHAnsi" w:hAnsiTheme="minorHAnsi" w:cstheme="minorHAnsi"/>
          <w:b/>
          <w:bCs/>
          <w:kern w:val="36"/>
        </w:rPr>
      </w:pPr>
      <w:r w:rsidRPr="00B47712">
        <w:rPr>
          <w:rFonts w:asciiTheme="minorHAnsi" w:hAnsiTheme="minorHAnsi" w:cstheme="minorHAnsi"/>
          <w:b/>
          <w:bCs/>
          <w:kern w:val="36"/>
        </w:rPr>
        <w:t xml:space="preserve">OPINION </w:t>
      </w:r>
      <w:r w:rsidR="00C33975" w:rsidRPr="00B47712">
        <w:rPr>
          <w:rFonts w:asciiTheme="minorHAnsi" w:hAnsiTheme="minorHAnsi" w:cstheme="minorHAnsi"/>
          <w:b/>
          <w:bCs/>
          <w:kern w:val="36"/>
        </w:rPr>
        <w:t>611</w:t>
      </w:r>
    </w:p>
    <w:p w14:paraId="3AE89D3A" w14:textId="77777777" w:rsidR="00F802A1" w:rsidRPr="00B47712" w:rsidRDefault="00DA41F3" w:rsidP="00F802A1">
      <w:pPr>
        <w:spacing w:before="140"/>
        <w:jc w:val="both"/>
        <w:outlineLvl w:val="3"/>
        <w:rPr>
          <w:rFonts w:asciiTheme="minorHAnsi" w:hAnsiTheme="minorHAnsi" w:cstheme="minorHAnsi"/>
          <w:b/>
          <w:bCs/>
        </w:rPr>
      </w:pPr>
      <w:r w:rsidRPr="00B47712">
        <w:rPr>
          <w:rFonts w:asciiTheme="minorHAnsi" w:hAnsiTheme="minorHAnsi" w:cstheme="minorHAnsi"/>
          <w:b/>
          <w:bCs/>
        </w:rPr>
        <w:t>September 2011</w:t>
      </w:r>
    </w:p>
    <w:p w14:paraId="08E488AC" w14:textId="77777777" w:rsidR="00F802A1" w:rsidRPr="00B47712" w:rsidRDefault="00F802A1" w:rsidP="00F802A1">
      <w:pPr>
        <w:spacing w:before="35" w:after="263"/>
        <w:jc w:val="both"/>
        <w:rPr>
          <w:rFonts w:asciiTheme="minorHAnsi" w:hAnsiTheme="minorHAnsi" w:cstheme="minorHAnsi"/>
        </w:rPr>
      </w:pPr>
      <w:r w:rsidRPr="00B47712">
        <w:rPr>
          <w:rFonts w:asciiTheme="minorHAnsi" w:hAnsiTheme="minorHAnsi" w:cstheme="minorHAnsi"/>
        </w:rPr>
        <w:t xml:space="preserve">Tex. Comm. </w:t>
      </w:r>
      <w:r w:rsidR="00C65946" w:rsidRPr="00B47712">
        <w:rPr>
          <w:rFonts w:asciiTheme="minorHAnsi" w:hAnsiTheme="minorHAnsi" w:cstheme="minorHAnsi"/>
        </w:rPr>
        <w:t>o</w:t>
      </w:r>
      <w:r w:rsidRPr="00B47712">
        <w:rPr>
          <w:rFonts w:asciiTheme="minorHAnsi" w:hAnsiTheme="minorHAnsi" w:cstheme="minorHAnsi"/>
        </w:rPr>
        <w:t>n Prof</w:t>
      </w:r>
      <w:r w:rsidR="00C65946" w:rsidRPr="00B47712">
        <w:rPr>
          <w:rFonts w:asciiTheme="minorHAnsi" w:hAnsiTheme="minorHAnsi" w:cstheme="minorHAnsi"/>
        </w:rPr>
        <w:t>’</w:t>
      </w:r>
      <w:r w:rsidRPr="00B47712">
        <w:rPr>
          <w:rFonts w:asciiTheme="minorHAnsi" w:hAnsiTheme="minorHAnsi" w:cstheme="minorHAnsi"/>
        </w:rPr>
        <w:t xml:space="preserve">l Ethics, Op. </w:t>
      </w:r>
      <w:r w:rsidR="00DA41F3" w:rsidRPr="00B47712">
        <w:rPr>
          <w:rFonts w:asciiTheme="minorHAnsi" w:hAnsiTheme="minorHAnsi" w:cstheme="minorHAnsi"/>
        </w:rPr>
        <w:t>61</w:t>
      </w:r>
      <w:r w:rsidRPr="00B47712">
        <w:rPr>
          <w:rFonts w:asciiTheme="minorHAnsi" w:hAnsiTheme="minorHAnsi" w:cstheme="minorHAnsi"/>
        </w:rPr>
        <w:t xml:space="preserve">1, V. </w:t>
      </w:r>
      <w:r w:rsidR="00F3766B" w:rsidRPr="00B47712">
        <w:rPr>
          <w:rFonts w:asciiTheme="minorHAnsi" w:hAnsiTheme="minorHAnsi" w:cstheme="minorHAnsi"/>
        </w:rPr>
        <w:t>74</w:t>
      </w:r>
      <w:r w:rsidRPr="00B47712">
        <w:rPr>
          <w:rFonts w:asciiTheme="minorHAnsi" w:hAnsiTheme="minorHAnsi" w:cstheme="minorHAnsi"/>
        </w:rPr>
        <w:t xml:space="preserve"> Tex. B.J. </w:t>
      </w:r>
      <w:r w:rsidR="00F3766B" w:rsidRPr="00B47712">
        <w:rPr>
          <w:rFonts w:asciiTheme="minorHAnsi" w:hAnsiTheme="minorHAnsi" w:cstheme="minorHAnsi"/>
        </w:rPr>
        <w:t>944-</w:t>
      </w:r>
      <w:r w:rsidR="00C74D80" w:rsidRPr="00B47712">
        <w:rPr>
          <w:rFonts w:asciiTheme="minorHAnsi" w:hAnsiTheme="minorHAnsi" w:cstheme="minorHAnsi"/>
        </w:rPr>
        <w:t>9</w:t>
      </w:r>
      <w:r w:rsidR="00F3766B" w:rsidRPr="00B47712">
        <w:rPr>
          <w:rFonts w:asciiTheme="minorHAnsi" w:hAnsiTheme="minorHAnsi" w:cstheme="minorHAnsi"/>
        </w:rPr>
        <w:t>45</w:t>
      </w:r>
      <w:r w:rsidRPr="00B47712">
        <w:rPr>
          <w:rFonts w:asciiTheme="minorHAnsi" w:hAnsiTheme="minorHAnsi" w:cstheme="minorHAnsi"/>
        </w:rPr>
        <w:t xml:space="preserve"> (</w:t>
      </w:r>
      <w:r w:rsidR="00F3766B" w:rsidRPr="00B47712">
        <w:rPr>
          <w:rFonts w:asciiTheme="minorHAnsi" w:hAnsiTheme="minorHAnsi" w:cstheme="minorHAnsi"/>
        </w:rPr>
        <w:t>2011</w:t>
      </w:r>
      <w:r w:rsidRPr="00B47712">
        <w:rPr>
          <w:rFonts w:asciiTheme="minorHAnsi" w:hAnsiTheme="minorHAnsi" w:cstheme="minorHAnsi"/>
        </w:rPr>
        <w:t>)</w:t>
      </w:r>
    </w:p>
    <w:p w14:paraId="425BF6B7" w14:textId="77777777" w:rsidR="008F0447" w:rsidRPr="00B47712" w:rsidRDefault="008F0447" w:rsidP="008F0447">
      <w:pPr>
        <w:jc w:val="both"/>
        <w:rPr>
          <w:rFonts w:asciiTheme="minorHAnsi" w:hAnsiTheme="minorHAnsi" w:cstheme="minorHAnsi"/>
          <w:b/>
        </w:rPr>
      </w:pPr>
      <w:r w:rsidRPr="00B47712">
        <w:rPr>
          <w:rFonts w:asciiTheme="minorHAnsi" w:hAnsiTheme="minorHAnsi" w:cstheme="minorHAnsi"/>
          <w:b/>
        </w:rPr>
        <w:t>QUESTION PRESENTED</w:t>
      </w:r>
    </w:p>
    <w:p w14:paraId="5D14A837" w14:textId="77777777" w:rsidR="008F0447" w:rsidRPr="00B47712" w:rsidRDefault="008F0447" w:rsidP="008F0447">
      <w:pPr>
        <w:jc w:val="both"/>
        <w:rPr>
          <w:rFonts w:asciiTheme="minorHAnsi" w:hAnsiTheme="minorHAnsi" w:cstheme="minorHAnsi"/>
        </w:rPr>
      </w:pPr>
    </w:p>
    <w:p w14:paraId="7C8628BC" w14:textId="77777777" w:rsidR="008F0447" w:rsidRPr="00B47712" w:rsidRDefault="008F0447" w:rsidP="009F0DF6">
      <w:pPr>
        <w:jc w:val="both"/>
        <w:rPr>
          <w:rFonts w:asciiTheme="minorHAnsi" w:hAnsiTheme="minorHAnsi" w:cstheme="minorHAnsi"/>
        </w:rPr>
      </w:pPr>
      <w:r w:rsidRPr="00B47712">
        <w:rPr>
          <w:rFonts w:asciiTheme="minorHAnsi" w:hAnsiTheme="minorHAnsi" w:cstheme="minorHAnsi"/>
        </w:rPr>
        <w:t>Is it permissible under the Texas Disciplinary Rules of Professional Conduct for a lawyer to include in an employment contract an agreement that the amount initially paid by a client with respect to a matter is a “non-refundable retainer” that includes payment for all the lawyer’s services on the matter up to the time of trial?</w:t>
      </w:r>
    </w:p>
    <w:p w14:paraId="41D59D92" w14:textId="77777777" w:rsidR="008F0447" w:rsidRPr="00B47712" w:rsidRDefault="008F0447" w:rsidP="008F0447">
      <w:pPr>
        <w:jc w:val="both"/>
        <w:rPr>
          <w:rFonts w:asciiTheme="minorHAnsi" w:hAnsiTheme="minorHAnsi" w:cstheme="minorHAnsi"/>
        </w:rPr>
      </w:pPr>
    </w:p>
    <w:p w14:paraId="3B0ACBD2" w14:textId="77777777" w:rsidR="008F0447" w:rsidRPr="00B47712" w:rsidRDefault="008F0447" w:rsidP="008F0447">
      <w:pPr>
        <w:jc w:val="both"/>
        <w:rPr>
          <w:rFonts w:asciiTheme="minorHAnsi" w:hAnsiTheme="minorHAnsi" w:cstheme="minorHAnsi"/>
          <w:b/>
          <w:bCs/>
        </w:rPr>
      </w:pPr>
      <w:r w:rsidRPr="00B47712">
        <w:rPr>
          <w:rFonts w:asciiTheme="minorHAnsi" w:hAnsiTheme="minorHAnsi" w:cstheme="minorHAnsi"/>
          <w:b/>
          <w:bCs/>
        </w:rPr>
        <w:t>STATEMENT OF FACTS</w:t>
      </w:r>
    </w:p>
    <w:p w14:paraId="283A12B4" w14:textId="77777777" w:rsidR="008F0447" w:rsidRPr="00B47712" w:rsidRDefault="008F0447" w:rsidP="008F0447">
      <w:pPr>
        <w:jc w:val="both"/>
        <w:rPr>
          <w:rFonts w:asciiTheme="minorHAnsi" w:hAnsiTheme="minorHAnsi" w:cstheme="minorHAnsi"/>
          <w:bCs/>
        </w:rPr>
      </w:pPr>
    </w:p>
    <w:p w14:paraId="56EC4DF1" w14:textId="1286AAFF" w:rsidR="008F0447" w:rsidRPr="00B47712" w:rsidRDefault="008F0447" w:rsidP="009F0DF6">
      <w:pPr>
        <w:jc w:val="both"/>
        <w:rPr>
          <w:rFonts w:asciiTheme="minorHAnsi" w:hAnsiTheme="minorHAnsi" w:cstheme="minorHAnsi"/>
        </w:rPr>
      </w:pPr>
      <w:r w:rsidRPr="00B47712">
        <w:rPr>
          <w:rFonts w:asciiTheme="minorHAnsi" w:hAnsiTheme="minorHAnsi" w:cstheme="minorHAnsi"/>
        </w:rPr>
        <w:t>A lawyer proposes to enter into an employment agreement with a client providing that the client will pay at the outset an amount denominated a “non-refundable retainer” that will cover all services of the lawyer on the matter up to the time of any trial in the matter.  The proposed agreement also states that, if a trial is necessary in the matter, the client will be required to pay additional legal fees for services at and after trial. The lawyer proposes to deposit the client’s initial payment in the lawyer’s operating account.</w:t>
      </w:r>
    </w:p>
    <w:p w14:paraId="42770C7D" w14:textId="77777777" w:rsidR="008F0447" w:rsidRPr="00B47712" w:rsidRDefault="008F0447" w:rsidP="008F0447">
      <w:pPr>
        <w:ind w:left="1080" w:hanging="360"/>
        <w:jc w:val="both"/>
        <w:rPr>
          <w:rFonts w:asciiTheme="minorHAnsi" w:hAnsiTheme="minorHAnsi" w:cstheme="minorHAnsi"/>
        </w:rPr>
      </w:pPr>
    </w:p>
    <w:p w14:paraId="6C26ED80" w14:textId="77777777" w:rsidR="008F0447" w:rsidRPr="00B47712" w:rsidRDefault="008F0447" w:rsidP="008F0447">
      <w:pPr>
        <w:jc w:val="both"/>
        <w:rPr>
          <w:rFonts w:asciiTheme="minorHAnsi" w:hAnsiTheme="minorHAnsi" w:cstheme="minorHAnsi"/>
          <w:b/>
        </w:rPr>
      </w:pPr>
      <w:r w:rsidRPr="00B47712">
        <w:rPr>
          <w:rFonts w:asciiTheme="minorHAnsi" w:hAnsiTheme="minorHAnsi" w:cstheme="minorHAnsi"/>
          <w:b/>
        </w:rPr>
        <w:t>DISCUSSION</w:t>
      </w:r>
    </w:p>
    <w:p w14:paraId="2C723C64" w14:textId="77777777" w:rsidR="008F0447" w:rsidRPr="00B47712" w:rsidRDefault="008F0447" w:rsidP="008F0447">
      <w:pPr>
        <w:jc w:val="both"/>
        <w:rPr>
          <w:rFonts w:asciiTheme="minorHAnsi" w:hAnsiTheme="minorHAnsi" w:cstheme="minorHAnsi"/>
        </w:rPr>
      </w:pPr>
    </w:p>
    <w:p w14:paraId="35838997" w14:textId="535ABAE0" w:rsidR="008F0447" w:rsidRPr="00B47712" w:rsidRDefault="008F0447" w:rsidP="009F0DF6">
      <w:pPr>
        <w:jc w:val="both"/>
        <w:rPr>
          <w:rFonts w:asciiTheme="minorHAnsi" w:hAnsiTheme="minorHAnsi" w:cstheme="minorHAnsi"/>
        </w:rPr>
      </w:pPr>
      <w:r w:rsidRPr="00B47712">
        <w:rPr>
          <w:rFonts w:asciiTheme="minorHAnsi" w:hAnsiTheme="minorHAnsi" w:cstheme="minorHAnsi"/>
        </w:rPr>
        <w:t xml:space="preserve">Rule 1.04(a) of the Texas Disciplinary Rules of Professional Conduct provides that a lawyer shall not enter an arrangement for an illegal </w:t>
      </w:r>
      <w:r w:rsidRPr="00B47712">
        <w:rPr>
          <w:rFonts w:asciiTheme="minorHAnsi" w:hAnsiTheme="minorHAnsi" w:cstheme="minorHAnsi"/>
        </w:rPr>
        <w:t>or unconscionable fee and that a fee is unconscionable “if a competent lawyer could not form a reasonable belief that the fee is reasonable.”  Rule 1.04(b) sets forth certain factors that may be considered, along with any other relevant factors not specifically listed, in determining the reasonableness of a fee for legal services.  In the case of a non-refundable retainer, the factor specified in Rule 1.04(b)(2) is of particular relevance: “the likelihood, if apparent to the client, that the acceptance of the particular employment will preclude other employment by the lawyer . . . .”</w:t>
      </w:r>
    </w:p>
    <w:p w14:paraId="124247B7" w14:textId="77777777" w:rsidR="008F0447" w:rsidRPr="00B47712" w:rsidRDefault="008F0447" w:rsidP="008F0447">
      <w:pPr>
        <w:ind w:firstLine="720"/>
        <w:jc w:val="both"/>
        <w:rPr>
          <w:rFonts w:asciiTheme="minorHAnsi" w:hAnsiTheme="minorHAnsi" w:cstheme="minorHAnsi"/>
        </w:rPr>
      </w:pPr>
    </w:p>
    <w:p w14:paraId="13C5F380" w14:textId="5ABFF83B" w:rsidR="008F0447" w:rsidRPr="00B47712" w:rsidRDefault="008F0447" w:rsidP="009F0DF6">
      <w:pPr>
        <w:jc w:val="both"/>
        <w:rPr>
          <w:rFonts w:asciiTheme="minorHAnsi" w:hAnsiTheme="minorHAnsi" w:cstheme="minorHAnsi"/>
        </w:rPr>
      </w:pPr>
      <w:r w:rsidRPr="00B47712">
        <w:rPr>
          <w:rFonts w:asciiTheme="minorHAnsi" w:hAnsiTheme="minorHAnsi" w:cstheme="minorHAnsi"/>
        </w:rPr>
        <w:t xml:space="preserve">Rule 1.14 deals in part with a lawyer’s handling of funds belonging in whole or in part to the client and requires that such funds when held by a lawyer be kept in a “trust” or “escrow” account separate from the lawyer’s operating account. </w:t>
      </w:r>
    </w:p>
    <w:p w14:paraId="2C1B3BEF" w14:textId="77777777" w:rsidR="008F0447" w:rsidRPr="00B47712" w:rsidRDefault="008F0447" w:rsidP="008F0447">
      <w:pPr>
        <w:ind w:right="720"/>
        <w:jc w:val="both"/>
        <w:rPr>
          <w:rFonts w:asciiTheme="minorHAnsi" w:hAnsiTheme="minorHAnsi" w:cstheme="minorHAnsi"/>
        </w:rPr>
      </w:pPr>
    </w:p>
    <w:p w14:paraId="2BD70FC6" w14:textId="77777777" w:rsidR="008F0447" w:rsidRPr="00B47712" w:rsidRDefault="008F0447" w:rsidP="008F0447">
      <w:pPr>
        <w:jc w:val="both"/>
        <w:rPr>
          <w:rFonts w:asciiTheme="minorHAnsi" w:hAnsiTheme="minorHAnsi" w:cstheme="minorHAnsi"/>
        </w:rPr>
      </w:pPr>
      <w:r w:rsidRPr="00B47712">
        <w:rPr>
          <w:rFonts w:asciiTheme="minorHAnsi" w:hAnsiTheme="minorHAnsi" w:cstheme="minorHAnsi"/>
        </w:rPr>
        <w:t xml:space="preserve">Two prior opinions of this Committee have addressed the relationship between the rules now embodied in Rules 1.04 and 1.14. </w:t>
      </w:r>
    </w:p>
    <w:p w14:paraId="7484F17F" w14:textId="77777777" w:rsidR="008F0447" w:rsidRPr="00B47712" w:rsidRDefault="008F0447" w:rsidP="008F0447">
      <w:pPr>
        <w:jc w:val="both"/>
        <w:rPr>
          <w:rFonts w:asciiTheme="minorHAnsi" w:hAnsiTheme="minorHAnsi" w:cstheme="minorHAnsi"/>
        </w:rPr>
      </w:pPr>
    </w:p>
    <w:p w14:paraId="2B319BC9" w14:textId="11A2D14B" w:rsidR="008F0447" w:rsidRPr="00B47712" w:rsidRDefault="008F0447" w:rsidP="008F0447">
      <w:pPr>
        <w:jc w:val="both"/>
        <w:rPr>
          <w:rFonts w:asciiTheme="minorHAnsi" w:hAnsiTheme="minorHAnsi" w:cstheme="minorHAnsi"/>
        </w:rPr>
      </w:pPr>
      <w:r w:rsidRPr="00B47712">
        <w:rPr>
          <w:rFonts w:asciiTheme="minorHAnsi" w:hAnsiTheme="minorHAnsi" w:cstheme="minorHAnsi"/>
        </w:rPr>
        <w:t xml:space="preserve">In Professional Ethics Committee Opinion 391 (February 1978), this Committee concluded that an advance fee denominated a “non-refundable retainer” belongs entirely to the lawyer at the time it is received because the fee is earned at the time the fee is received and therefore the non-refundable retainer may be placed in the lawyer’s operating account. Opinion 391 also concluded that an advance fee that represents payment for services not yet rendered and that is therefore refundable belongs at least in part to the client at the time the funds come into the possession of the lawyer and, therefore, the amount paid must be deposited into a separate trust account to comply with the requirements of what is now Rule 1.14(a).  Opinion 391 concluded further that, when a client provides to a lawyer one check that represents both a non-refundable retainer and a refundable advance payment, the entire check </w:t>
      </w:r>
      <w:r w:rsidRPr="00B47712">
        <w:rPr>
          <w:rFonts w:asciiTheme="minorHAnsi" w:hAnsiTheme="minorHAnsi" w:cstheme="minorHAnsi"/>
        </w:rPr>
        <w:lastRenderedPageBreak/>
        <w:t>should be deposited into a trust account and the funds that represent the non-refundable retainer may then be transferred immediately into the lawyer’s operating account.</w:t>
      </w:r>
    </w:p>
    <w:p w14:paraId="2932313B" w14:textId="77777777" w:rsidR="008F0447" w:rsidRPr="00B47712" w:rsidRDefault="008F0447" w:rsidP="008F0447">
      <w:pPr>
        <w:jc w:val="both"/>
        <w:rPr>
          <w:rFonts w:asciiTheme="minorHAnsi" w:hAnsiTheme="minorHAnsi" w:cstheme="minorHAnsi"/>
        </w:rPr>
      </w:pPr>
      <w:r w:rsidRPr="00B47712">
        <w:rPr>
          <w:rFonts w:asciiTheme="minorHAnsi" w:hAnsiTheme="minorHAnsi" w:cstheme="minorHAnsi"/>
        </w:rPr>
        <w:t xml:space="preserve"> </w:t>
      </w:r>
    </w:p>
    <w:p w14:paraId="05977BA7" w14:textId="77777777" w:rsidR="008F0447" w:rsidRPr="00B47712" w:rsidRDefault="008F0447" w:rsidP="008F0447">
      <w:pPr>
        <w:jc w:val="both"/>
        <w:rPr>
          <w:rFonts w:asciiTheme="minorHAnsi" w:hAnsiTheme="minorHAnsi" w:cstheme="minorHAnsi"/>
          <w:color w:val="000000"/>
        </w:rPr>
      </w:pPr>
      <w:r w:rsidRPr="00B47712">
        <w:rPr>
          <w:rFonts w:asciiTheme="minorHAnsi" w:hAnsiTheme="minorHAnsi" w:cstheme="minorHAnsi"/>
        </w:rPr>
        <w:t xml:space="preserve">This Committee addressed non-refundable retainers again in Opinion 431 (June 1986).  Opinion 431 concluded that Opinion 391 remained viable and that non-refundable retainers are not inherently unethical “but must be utilized with caution.”  Opinion 431 additionally concluded that Opinion 391 was overruled “to the extent that it states that every retainer designated as non-refundable is earned at the time it is received.”  Opinion 431 described a non-refundable retainer (sometimes referred to in Opinion 431 as a “true </w:t>
      </w:r>
      <w:r w:rsidRPr="00B47712">
        <w:rPr>
          <w:rFonts w:asciiTheme="minorHAnsi" w:hAnsiTheme="minorHAnsi" w:cstheme="minorHAnsi"/>
          <w:color w:val="000000"/>
        </w:rPr>
        <w:t>retainer”) in the following terms:</w:t>
      </w:r>
    </w:p>
    <w:p w14:paraId="1F6F79A1" w14:textId="77777777" w:rsidR="008F0447" w:rsidRPr="00B47712" w:rsidRDefault="008F0447" w:rsidP="008F0447">
      <w:pPr>
        <w:jc w:val="both"/>
        <w:rPr>
          <w:rFonts w:asciiTheme="minorHAnsi" w:hAnsiTheme="minorHAnsi" w:cstheme="minorHAnsi"/>
          <w:color w:val="000000"/>
        </w:rPr>
      </w:pPr>
    </w:p>
    <w:p w14:paraId="1299E5AA" w14:textId="77777777" w:rsidR="008F0447" w:rsidRPr="00B47712" w:rsidRDefault="008F0447" w:rsidP="008F0447">
      <w:pPr>
        <w:autoSpaceDE w:val="0"/>
        <w:autoSpaceDN w:val="0"/>
        <w:adjustRightInd w:val="0"/>
        <w:ind w:left="720" w:right="720"/>
        <w:jc w:val="both"/>
        <w:rPr>
          <w:rFonts w:asciiTheme="minorHAnsi" w:hAnsiTheme="minorHAnsi" w:cstheme="minorHAnsi"/>
          <w:color w:val="000000"/>
        </w:rPr>
      </w:pPr>
      <w:r w:rsidRPr="00B47712">
        <w:rPr>
          <w:rFonts w:asciiTheme="minorHAnsi" w:hAnsiTheme="minorHAnsi" w:cstheme="minorHAnsi"/>
          <w:color w:val="000000"/>
        </w:rPr>
        <w:tab/>
        <w:t>“A true [non-refundable] retainer, however, is not a payment for services.  It is an advance fee to secure a lawyer's services, and remunerate him for loss of the opportunity to accept other employment.  . . . .  If the lawyer can substantiate that other employment will probably be lost by obligating himself to represent the client, then the retainer fee should be deemed earned at the moment it is received. If, however, the client discharges the attorney for cause before any opportunities have been lost, or if the attorney withdraws voluntarily, then the attorney should refund an equitable portion of the retainer.”</w:t>
      </w:r>
    </w:p>
    <w:p w14:paraId="350C6BDF" w14:textId="77777777" w:rsidR="008F0447" w:rsidRPr="00B47712" w:rsidRDefault="008F0447" w:rsidP="008F0447">
      <w:pPr>
        <w:autoSpaceDE w:val="0"/>
        <w:autoSpaceDN w:val="0"/>
        <w:adjustRightInd w:val="0"/>
        <w:ind w:right="720"/>
        <w:jc w:val="both"/>
        <w:rPr>
          <w:rFonts w:asciiTheme="minorHAnsi" w:hAnsiTheme="minorHAnsi" w:cstheme="minorHAnsi"/>
          <w:color w:val="000000"/>
        </w:rPr>
      </w:pPr>
    </w:p>
    <w:p w14:paraId="38931DEF" w14:textId="2E43E644" w:rsidR="008F0447" w:rsidRPr="00B47712" w:rsidRDefault="008F0447" w:rsidP="008F0447">
      <w:pPr>
        <w:autoSpaceDE w:val="0"/>
        <w:autoSpaceDN w:val="0"/>
        <w:adjustRightInd w:val="0"/>
        <w:jc w:val="both"/>
        <w:rPr>
          <w:rFonts w:asciiTheme="minorHAnsi" w:hAnsiTheme="minorHAnsi" w:cstheme="minorHAnsi"/>
          <w:color w:val="000000"/>
        </w:rPr>
      </w:pPr>
      <w:r w:rsidRPr="00B47712">
        <w:rPr>
          <w:rFonts w:asciiTheme="minorHAnsi" w:hAnsiTheme="minorHAnsi" w:cstheme="minorHAnsi"/>
        </w:rPr>
        <w:t xml:space="preserve">Thus a non-refundable retainer (as that term is used in this opinion) is not a payment for services but is rather a payment to secure a lawyer’s services and to compensate him for the loss of opportunities for other employment.  </w:t>
      </w:r>
      <w:r w:rsidRPr="00B47712">
        <w:rPr>
          <w:rFonts w:asciiTheme="minorHAnsi" w:hAnsiTheme="minorHAnsi" w:cstheme="minorHAnsi"/>
          <w:color w:val="000000"/>
        </w:rPr>
        <w:t xml:space="preserve">See also </w:t>
      </w:r>
      <w:r w:rsidRPr="00B47712">
        <w:rPr>
          <w:rFonts w:asciiTheme="minorHAnsi" w:hAnsiTheme="minorHAnsi" w:cstheme="minorHAnsi"/>
          <w:i/>
        </w:rPr>
        <w:t xml:space="preserve">Cluck </w:t>
      </w:r>
      <w:r w:rsidRPr="00B47712">
        <w:rPr>
          <w:rFonts w:asciiTheme="minorHAnsi" w:hAnsiTheme="minorHAnsi" w:cstheme="minorHAnsi"/>
        </w:rPr>
        <w:t>v.</w:t>
      </w:r>
      <w:r w:rsidRPr="00B47712">
        <w:rPr>
          <w:rFonts w:asciiTheme="minorHAnsi" w:hAnsiTheme="minorHAnsi" w:cstheme="minorHAnsi"/>
          <w:i/>
        </w:rPr>
        <w:t xml:space="preserve"> Commission </w:t>
      </w:r>
      <w:r w:rsidRPr="00B47712">
        <w:rPr>
          <w:rFonts w:asciiTheme="minorHAnsi" w:hAnsiTheme="minorHAnsi" w:cstheme="minorHAnsi"/>
          <w:i/>
        </w:rPr>
        <w:t>for Lawyer Discipline</w:t>
      </w:r>
      <w:r w:rsidRPr="00B47712">
        <w:rPr>
          <w:rFonts w:asciiTheme="minorHAnsi" w:hAnsiTheme="minorHAnsi" w:cstheme="minorHAnsi"/>
        </w:rPr>
        <w:t xml:space="preserve">, 214 S.W.3d 736 (Tex. App.-Austin 2007, no pet.).  </w:t>
      </w:r>
    </w:p>
    <w:p w14:paraId="7EF01E15" w14:textId="77777777" w:rsidR="008F0447" w:rsidRPr="00B47712" w:rsidRDefault="008F0447" w:rsidP="008F0447">
      <w:pPr>
        <w:autoSpaceDE w:val="0"/>
        <w:autoSpaceDN w:val="0"/>
        <w:adjustRightInd w:val="0"/>
        <w:ind w:right="720"/>
        <w:jc w:val="both"/>
        <w:rPr>
          <w:rFonts w:asciiTheme="minorHAnsi" w:hAnsiTheme="minorHAnsi" w:cstheme="minorHAnsi"/>
          <w:color w:val="000000"/>
        </w:rPr>
      </w:pPr>
    </w:p>
    <w:p w14:paraId="5CBEF7AD" w14:textId="77777777" w:rsidR="008F0447" w:rsidRPr="00B47712" w:rsidRDefault="008F0447" w:rsidP="008F0447">
      <w:pPr>
        <w:autoSpaceDE w:val="0"/>
        <w:autoSpaceDN w:val="0"/>
        <w:adjustRightInd w:val="0"/>
        <w:jc w:val="both"/>
        <w:rPr>
          <w:rFonts w:asciiTheme="minorHAnsi" w:hAnsiTheme="minorHAnsi" w:cstheme="minorHAnsi"/>
        </w:rPr>
      </w:pPr>
      <w:r w:rsidRPr="00B47712">
        <w:rPr>
          <w:rFonts w:asciiTheme="minorHAnsi" w:hAnsiTheme="minorHAnsi" w:cstheme="minorHAnsi"/>
          <w:color w:val="000000"/>
        </w:rPr>
        <w:t>I</w:t>
      </w:r>
      <w:r w:rsidRPr="00B47712">
        <w:rPr>
          <w:rFonts w:asciiTheme="minorHAnsi" w:hAnsiTheme="minorHAnsi" w:cstheme="minorHAnsi"/>
        </w:rPr>
        <w:t xml:space="preserve">t is important to note that the Texas Disciplinary Rules of Professional Conduct do not prohibit a lawyer from entering into an agreement with a client that requires the payment of a fixed fee at the beginning of the representation. </w:t>
      </w:r>
      <w:r w:rsidRPr="00B47712">
        <w:rPr>
          <w:rFonts w:asciiTheme="minorHAnsi" w:hAnsiTheme="minorHAnsi" w:cstheme="minorHAnsi"/>
          <w:color w:val="000000"/>
        </w:rPr>
        <w:t xml:space="preserve">The Committee also notes that the term “non-refundable retainer,” as </w:t>
      </w:r>
      <w:r w:rsidRPr="00B47712">
        <w:rPr>
          <w:rFonts w:asciiTheme="minorHAnsi" w:hAnsiTheme="minorHAnsi" w:cstheme="minorHAnsi"/>
        </w:rPr>
        <w:t xml:space="preserve">commonly used to refer, as in this opinion, to an initial payment solely to secure a lawyer's availability for future services, </w:t>
      </w:r>
      <w:r w:rsidRPr="00B47712">
        <w:rPr>
          <w:rFonts w:asciiTheme="minorHAnsi" w:hAnsiTheme="minorHAnsi" w:cstheme="minorHAnsi"/>
          <w:color w:val="000000"/>
        </w:rPr>
        <w:t xml:space="preserve">may be misleading in some circumstances.   Opinion 431 recognized in the excerpt quoted above that a retainer solely to secure a lawyer’s future availability, which is fully earned at the time received, would nonetheless have to be refunded at least in part if the lawyer were discharged for cause after receiving the retainer but before he had lost opportunities for other employment or if the lawyer withdrew voluntarily.  However, the fact that an amount received by a lawyer as a true non-refundable retainer may later in certain unusual circumstances have to be at least partially refunded does not negate the fact that such amount has been earned and under the Texas Disciplinary Rules may be deposited in the lawyer’s operating account rather than being subject to a requirement that the amount must be held in a </w:t>
      </w:r>
      <w:r w:rsidRPr="00B47712">
        <w:rPr>
          <w:rFonts w:asciiTheme="minorHAnsi" w:hAnsiTheme="minorHAnsi" w:cstheme="minorHAnsi"/>
        </w:rPr>
        <w:t>trust or escrow account.</w:t>
      </w:r>
    </w:p>
    <w:p w14:paraId="25307EFE" w14:textId="77777777" w:rsidR="008F0447" w:rsidRPr="00B47712" w:rsidRDefault="008F0447" w:rsidP="008F0447">
      <w:pPr>
        <w:autoSpaceDE w:val="0"/>
        <w:autoSpaceDN w:val="0"/>
        <w:adjustRightInd w:val="0"/>
        <w:ind w:right="720"/>
        <w:jc w:val="both"/>
        <w:rPr>
          <w:rFonts w:asciiTheme="minorHAnsi" w:hAnsiTheme="minorHAnsi" w:cstheme="minorHAnsi"/>
          <w:color w:val="000000"/>
        </w:rPr>
      </w:pPr>
    </w:p>
    <w:p w14:paraId="50849344" w14:textId="77777777" w:rsidR="008F0447" w:rsidRPr="00B47712" w:rsidRDefault="008F0447" w:rsidP="009F0DF6">
      <w:pPr>
        <w:jc w:val="both"/>
        <w:rPr>
          <w:rFonts w:asciiTheme="minorHAnsi" w:hAnsiTheme="minorHAnsi" w:cstheme="minorHAnsi"/>
        </w:rPr>
      </w:pPr>
      <w:r w:rsidRPr="00B47712">
        <w:rPr>
          <w:rFonts w:asciiTheme="minorHAnsi" w:hAnsiTheme="minorHAnsi" w:cstheme="minorHAnsi"/>
        </w:rPr>
        <w:t xml:space="preserve">In view of Opinions 391 and 431, the result in this case is clear.  A legal fee relating to future services is a non-refundable retainer at the time received only if the fee </w:t>
      </w:r>
      <w:r w:rsidRPr="00E821F6">
        <w:rPr>
          <w:rFonts w:asciiTheme="minorHAnsi" w:hAnsiTheme="minorHAnsi" w:cstheme="minorHAnsi"/>
          <w:u w:val="single"/>
        </w:rPr>
        <w:t>in its entirety</w:t>
      </w:r>
      <w:r w:rsidRPr="00B47712">
        <w:rPr>
          <w:rFonts w:asciiTheme="minorHAnsi" w:hAnsiTheme="minorHAnsi" w:cstheme="minorHAnsi"/>
        </w:rPr>
        <w:t xml:space="preserve"> is a reasonable fee to secure the availability of a lawyer’s future services and compensate the lawyer for the preclusion of other employment that results from the acceptance of employment for the client.  A non-refundable retainer meeting this standard and agreed to by the client is earned at the time it is received and may be deposited in the lawyer’s operating account.  However, any payment for services not yet </w:t>
      </w:r>
      <w:r w:rsidRPr="00B47712">
        <w:rPr>
          <w:rFonts w:asciiTheme="minorHAnsi" w:hAnsiTheme="minorHAnsi" w:cstheme="minorHAnsi"/>
        </w:rPr>
        <w:lastRenderedPageBreak/>
        <w:t xml:space="preserve">completed does not meet the strict requirements for a non-refundable retainer (as that term is used in this opinion) and must be deposited in the lawyer’s trust or escrow account.  Consequently, it is a violation of the Texas Disciplinary Rules of Professional Conduct for a lawyer to agree with a client that a fee is non-refundable upon receipt, whether or not it is designated a “non-refundable retainer,” if that fee is not in its entirety a reasonable fee solely for the lawyer’s agreement to accept employment in the matter.  A lawyer is not permitted to enter into an agreement with a client for a payment that is denominated a “non-refundable retainer” but that includes payment for the </w:t>
      </w:r>
      <w:r w:rsidRPr="000C7A4C">
        <w:rPr>
          <w:rFonts w:asciiTheme="minorHAnsi" w:hAnsiTheme="minorHAnsi" w:cstheme="minorHAnsi"/>
          <w:u w:val="single"/>
        </w:rPr>
        <w:t>provision</w:t>
      </w:r>
      <w:r w:rsidRPr="00B47712">
        <w:rPr>
          <w:rFonts w:asciiTheme="minorHAnsi" w:hAnsiTheme="minorHAnsi" w:cstheme="minorHAnsi"/>
        </w:rPr>
        <w:t xml:space="preserve"> of future legal services rather than solely for the </w:t>
      </w:r>
      <w:r w:rsidRPr="000C7A4C">
        <w:rPr>
          <w:rFonts w:asciiTheme="minorHAnsi" w:hAnsiTheme="minorHAnsi" w:cstheme="minorHAnsi"/>
          <w:u w:val="single"/>
        </w:rPr>
        <w:t>availability</w:t>
      </w:r>
      <w:r w:rsidRPr="00B47712">
        <w:rPr>
          <w:rFonts w:asciiTheme="minorHAnsi" w:hAnsiTheme="minorHAnsi" w:cstheme="minorHAnsi"/>
        </w:rPr>
        <w:t xml:space="preserve"> of future services.  Such a fee arrangement would not be reasonable under Rule 1.04(a) and (b), and placing the entire payment, which has not been fully earned, in a lawyer’s operating account would violate the requirements of Rule 1.14 to keep funds in a separate trust or escrow account when funds have been received from a client but have not yet been earned. </w:t>
      </w:r>
    </w:p>
    <w:p w14:paraId="09126C00" w14:textId="77777777" w:rsidR="008F0447" w:rsidRPr="00B47712" w:rsidRDefault="008F0447" w:rsidP="008F0447">
      <w:pPr>
        <w:ind w:firstLine="720"/>
        <w:jc w:val="both"/>
        <w:rPr>
          <w:rFonts w:asciiTheme="minorHAnsi" w:hAnsiTheme="minorHAnsi" w:cstheme="minorHAnsi"/>
        </w:rPr>
      </w:pPr>
    </w:p>
    <w:p w14:paraId="22C5FCBD" w14:textId="77777777" w:rsidR="008F0447" w:rsidRPr="00B47712" w:rsidRDefault="008F0447" w:rsidP="009F0DF6">
      <w:pPr>
        <w:jc w:val="both"/>
        <w:rPr>
          <w:rFonts w:asciiTheme="minorHAnsi" w:hAnsiTheme="minorHAnsi" w:cstheme="minorHAnsi"/>
        </w:rPr>
      </w:pPr>
      <w:r w:rsidRPr="00B47712">
        <w:rPr>
          <w:rFonts w:asciiTheme="minorHAnsi" w:hAnsiTheme="minorHAnsi" w:cstheme="minorHAnsi"/>
        </w:rPr>
        <w:t xml:space="preserve">When considering these issues it is important to keep in mind the purposes behind Rule 1.14.  Segregating a client’s funds into a trust or escrow account rather than placing the funds in a lawyer’s operating account will not protect a client from a lawyer who for whatever reason determines intentionally to misuse a client’s funds.  Segregating the client’s funds in a trust or escrow account may however protect the client’s funds from the lawyer’s creditors in situations where the lawyer’s assets are less than his liabilities and the lawyer’s assets must be liquidated to attempt to satisfy the lawyer’s liabilities.  In those situations, client funds in an escrow or trust account may be protected from the reach of the lawyer’s creditors. </w:t>
      </w:r>
    </w:p>
    <w:p w14:paraId="207DB61B" w14:textId="77777777" w:rsidR="008F0447" w:rsidRPr="00B47712" w:rsidRDefault="008F0447" w:rsidP="008F0447">
      <w:pPr>
        <w:jc w:val="both"/>
        <w:rPr>
          <w:rFonts w:asciiTheme="minorHAnsi" w:eastAsia="Calibri" w:hAnsiTheme="minorHAnsi" w:cstheme="minorHAnsi"/>
        </w:rPr>
      </w:pPr>
    </w:p>
    <w:p w14:paraId="11BFDC50" w14:textId="77777777" w:rsidR="008F0447" w:rsidRPr="00B47712" w:rsidRDefault="008F0447" w:rsidP="008F0447">
      <w:pPr>
        <w:jc w:val="both"/>
        <w:rPr>
          <w:rFonts w:asciiTheme="minorHAnsi" w:eastAsia="Calibri" w:hAnsiTheme="minorHAnsi" w:cstheme="minorHAnsi"/>
        </w:rPr>
      </w:pPr>
      <w:r w:rsidRPr="00B47712">
        <w:rPr>
          <w:rFonts w:asciiTheme="minorHAnsi" w:eastAsia="Calibri" w:hAnsiTheme="minorHAnsi" w:cstheme="minorHAnsi"/>
        </w:rPr>
        <w:t xml:space="preserve">Accordingly, if a lawyer proposes to enter into an agreement with a client to receive an appropriate non-refundable retainer meeting the requirements for such a retainer and also to receive an advance payment for future services (regardless of whether the amount for future services is determined on a time basis, a fixed fee basis, or some other basis appropriate in the circumstances), the non-refundable retainer must be treated separately from the advance payment for services.  Only the payment meeting the requirements for a true non-refundable retainer may be so denominated in the agreement with the client and deposited in the lawyer’s operating account.  Any advance payment amount not meeting the requirements for a non-refundable retainer must be deposited in a trust or escrow account from which amounts may be transferred to the lawyer’s operating account only when earned under the terms of the agreement with the client.  </w:t>
      </w:r>
    </w:p>
    <w:p w14:paraId="0873ACE0" w14:textId="77777777" w:rsidR="00C544B0" w:rsidRPr="00B47712" w:rsidRDefault="00C544B0" w:rsidP="008F0447">
      <w:pPr>
        <w:jc w:val="both"/>
        <w:rPr>
          <w:rFonts w:asciiTheme="minorHAnsi" w:eastAsia="Calibri" w:hAnsiTheme="minorHAnsi" w:cstheme="minorHAnsi"/>
        </w:rPr>
      </w:pPr>
    </w:p>
    <w:p w14:paraId="58BBCF9C" w14:textId="77777777" w:rsidR="008F0447" w:rsidRPr="00B47712" w:rsidRDefault="008F0447" w:rsidP="008F0447">
      <w:pPr>
        <w:jc w:val="both"/>
        <w:outlineLvl w:val="2"/>
        <w:rPr>
          <w:rFonts w:asciiTheme="minorHAnsi" w:hAnsiTheme="minorHAnsi" w:cstheme="minorHAnsi"/>
          <w:b/>
          <w:bCs/>
        </w:rPr>
      </w:pPr>
      <w:r w:rsidRPr="00B47712">
        <w:rPr>
          <w:rFonts w:asciiTheme="minorHAnsi" w:hAnsiTheme="minorHAnsi" w:cstheme="minorHAnsi"/>
          <w:b/>
          <w:bCs/>
        </w:rPr>
        <w:t>CONCLUSION</w:t>
      </w:r>
    </w:p>
    <w:p w14:paraId="38188364" w14:textId="77777777" w:rsidR="008F0447" w:rsidRPr="00B47712" w:rsidRDefault="008F0447" w:rsidP="008F0447">
      <w:pPr>
        <w:jc w:val="both"/>
        <w:outlineLvl w:val="2"/>
        <w:rPr>
          <w:rFonts w:asciiTheme="minorHAnsi" w:hAnsiTheme="minorHAnsi" w:cstheme="minorHAnsi"/>
          <w:b/>
          <w:bCs/>
        </w:rPr>
      </w:pPr>
    </w:p>
    <w:p w14:paraId="297C2139" w14:textId="78B039D6" w:rsidR="00FA72E1" w:rsidRPr="00B47712" w:rsidRDefault="008F0447">
      <w:pPr>
        <w:rPr>
          <w:rFonts w:asciiTheme="minorHAnsi" w:hAnsiTheme="minorHAnsi" w:cstheme="minorHAnsi"/>
        </w:rPr>
      </w:pPr>
      <w:r w:rsidRPr="00B47712">
        <w:rPr>
          <w:rFonts w:asciiTheme="minorHAnsi" w:hAnsiTheme="minorHAnsi" w:cstheme="minorHAnsi"/>
        </w:rPr>
        <w:t>It is not permissible under the Texas Disciplinary Rules of Professional Conduct for a lawyer to include in an employment contract an agreement that the amount paid by a client with respect to a matter is a “non-refundable retainer” if that amount includes payment for the lawyer’s services on the matter up to the time of trial.</w:t>
      </w:r>
    </w:p>
    <w:p w14:paraId="4B84137D" w14:textId="77777777" w:rsidR="00D96AA3" w:rsidRPr="00324C36" w:rsidRDefault="00D96AA3">
      <w:pPr>
        <w:rPr>
          <w:rFonts w:asciiTheme="minorHAnsi" w:hAnsiTheme="minorHAnsi" w:cstheme="minorHAnsi"/>
          <w:b/>
          <w:bCs/>
        </w:rPr>
      </w:pPr>
      <w:r w:rsidRPr="00324C36">
        <w:rPr>
          <w:rFonts w:asciiTheme="minorHAnsi" w:hAnsiTheme="minorHAnsi" w:cstheme="minorHAnsi"/>
          <w:b/>
          <w:bCs/>
        </w:rPr>
        <w:br w:type="page"/>
      </w:r>
    </w:p>
    <w:p w14:paraId="684CE2DF" w14:textId="3C3800D1" w:rsidR="005A515E" w:rsidRPr="00D23B9D" w:rsidRDefault="0095664B" w:rsidP="00F802A1">
      <w:pPr>
        <w:tabs>
          <w:tab w:val="left" w:pos="360"/>
          <w:tab w:val="left" w:pos="1440"/>
          <w:tab w:val="center" w:leader="dot" w:pos="6480"/>
          <w:tab w:val="right" w:leader="dot" w:pos="9360"/>
        </w:tabs>
        <w:jc w:val="center"/>
        <w:rPr>
          <w:rFonts w:asciiTheme="minorHAnsi" w:hAnsiTheme="minorHAnsi" w:cstheme="minorHAnsi"/>
          <w:b/>
          <w:bCs/>
        </w:rPr>
      </w:pPr>
      <w:r w:rsidRPr="00D23B9D">
        <w:rPr>
          <w:rFonts w:asciiTheme="minorHAnsi" w:hAnsiTheme="minorHAnsi" w:cstheme="minorHAnsi"/>
          <w:b/>
          <w:bCs/>
        </w:rPr>
        <w:lastRenderedPageBreak/>
        <w:t>Appendix 3</w:t>
      </w:r>
    </w:p>
    <w:p w14:paraId="26EFF17C" w14:textId="40751FAC" w:rsidR="0095664B" w:rsidRPr="00D23B9D" w:rsidRDefault="0095664B" w:rsidP="00F802A1">
      <w:pPr>
        <w:tabs>
          <w:tab w:val="left" w:pos="360"/>
          <w:tab w:val="left" w:pos="1440"/>
          <w:tab w:val="center" w:leader="dot" w:pos="6480"/>
          <w:tab w:val="right" w:leader="dot" w:pos="9360"/>
        </w:tabs>
        <w:jc w:val="center"/>
        <w:rPr>
          <w:rFonts w:asciiTheme="minorHAnsi" w:hAnsiTheme="minorHAnsi" w:cstheme="minorHAnsi"/>
          <w:b/>
          <w:bCs/>
        </w:rPr>
      </w:pPr>
      <w:r w:rsidRPr="00D23B9D">
        <w:rPr>
          <w:rFonts w:asciiTheme="minorHAnsi" w:hAnsiTheme="minorHAnsi" w:cstheme="minorHAnsi"/>
          <w:b/>
          <w:bCs/>
          <w:u w:val="single"/>
        </w:rPr>
        <w:t>Cluck v. Comm’n for Lawyer Discipline</w:t>
      </w:r>
    </w:p>
    <w:p w14:paraId="5E0FF764" w14:textId="77777777" w:rsidR="0095664B" w:rsidRPr="00B47712" w:rsidRDefault="0095664B" w:rsidP="0095664B">
      <w:pPr>
        <w:tabs>
          <w:tab w:val="left" w:pos="360"/>
          <w:tab w:val="left" w:pos="1440"/>
          <w:tab w:val="center" w:leader="dot" w:pos="6480"/>
          <w:tab w:val="right" w:leader="dot" w:pos="9360"/>
        </w:tabs>
        <w:jc w:val="both"/>
        <w:rPr>
          <w:rFonts w:asciiTheme="minorHAnsi" w:hAnsiTheme="minorHAnsi" w:cstheme="minorHAnsi"/>
        </w:rPr>
      </w:pPr>
    </w:p>
    <w:p w14:paraId="237CB2DF"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Court of Appeals of Texas,</w:t>
      </w:r>
    </w:p>
    <w:p w14:paraId="01E6CDE4"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Austin.</w:t>
      </w:r>
    </w:p>
    <w:p w14:paraId="0E7542C7"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Tracy Dee CLUCK, Appellant,</w:t>
      </w:r>
    </w:p>
    <w:p w14:paraId="438F8072"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v.</w:t>
      </w:r>
    </w:p>
    <w:p w14:paraId="733F7013"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 xml:space="preserve">COMMISSION FOR LAWYER DISCIPLINE, </w:t>
      </w:r>
    </w:p>
    <w:p w14:paraId="63BB80DC"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Appellee.</w:t>
      </w:r>
    </w:p>
    <w:p w14:paraId="2B4B70C8"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rPr>
        <w:t>No. 03-05-00033-CV.</w:t>
      </w:r>
    </w:p>
    <w:p w14:paraId="083281F9" w14:textId="77777777" w:rsidR="00F802A1" w:rsidRPr="00B47712" w:rsidRDefault="00F802A1" w:rsidP="00F802A1">
      <w:pPr>
        <w:widowControl w:val="0"/>
        <w:autoSpaceDE w:val="0"/>
        <w:autoSpaceDN w:val="0"/>
        <w:adjustRightInd w:val="0"/>
        <w:rPr>
          <w:rFonts w:asciiTheme="minorHAnsi" w:hAnsiTheme="minorHAnsi" w:cstheme="minorHAnsi"/>
        </w:rPr>
      </w:pPr>
    </w:p>
    <w:p w14:paraId="14B0F4B8"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rPr>
        <w:t>Jan. 19, 2007.</w:t>
      </w:r>
    </w:p>
    <w:p w14:paraId="63A8E05A" w14:textId="77777777" w:rsidR="00F802A1" w:rsidRPr="00B47712" w:rsidRDefault="00F802A1" w:rsidP="00F802A1">
      <w:pPr>
        <w:widowControl w:val="0"/>
        <w:autoSpaceDE w:val="0"/>
        <w:autoSpaceDN w:val="0"/>
        <w:adjustRightInd w:val="0"/>
        <w:rPr>
          <w:rFonts w:asciiTheme="minorHAnsi" w:hAnsiTheme="minorHAnsi" w:cstheme="minorHAnsi"/>
        </w:rPr>
      </w:pPr>
    </w:p>
    <w:p w14:paraId="60B3CEA9" w14:textId="77777777" w:rsidR="00F802A1" w:rsidRPr="00B47712" w:rsidRDefault="00F802A1" w:rsidP="00F802A1">
      <w:pPr>
        <w:widowControl w:val="0"/>
        <w:autoSpaceDE w:val="0"/>
        <w:autoSpaceDN w:val="0"/>
        <w:adjustRightInd w:val="0"/>
        <w:rPr>
          <w:rFonts w:asciiTheme="minorHAnsi" w:hAnsiTheme="minorHAnsi" w:cstheme="minorHAnsi"/>
        </w:rPr>
      </w:pPr>
    </w:p>
    <w:p w14:paraId="6D0C0DCC" w14:textId="77777777" w:rsidR="00F802A1" w:rsidRPr="00B47712" w:rsidRDefault="008E77E1" w:rsidP="00F802A1">
      <w:pPr>
        <w:widowControl w:val="0"/>
        <w:autoSpaceDE w:val="0"/>
        <w:autoSpaceDN w:val="0"/>
        <w:adjustRightInd w:val="0"/>
        <w:jc w:val="both"/>
        <w:rPr>
          <w:rFonts w:asciiTheme="minorHAnsi" w:hAnsiTheme="minorHAnsi" w:cstheme="minorHAnsi"/>
        </w:rPr>
      </w:pPr>
      <w:hyperlink r:id="rId36" w:history="1">
        <w:r w:rsidR="00F802A1" w:rsidRPr="00B47712">
          <w:rPr>
            <w:rFonts w:asciiTheme="minorHAnsi" w:hAnsiTheme="minorHAnsi" w:cstheme="minorHAnsi"/>
          </w:rPr>
          <w:t>James M. Terry Jr.</w:t>
        </w:r>
      </w:hyperlink>
      <w:r w:rsidR="00F802A1" w:rsidRPr="00B47712">
        <w:rPr>
          <w:rFonts w:asciiTheme="minorHAnsi" w:hAnsiTheme="minorHAnsi" w:cstheme="minorHAnsi"/>
        </w:rPr>
        <w:t xml:space="preserve">, Lexington, </w:t>
      </w:r>
      <w:hyperlink r:id="rId37" w:history="1">
        <w:r w:rsidR="00F802A1" w:rsidRPr="00B47712">
          <w:rPr>
            <w:rFonts w:asciiTheme="minorHAnsi" w:hAnsiTheme="minorHAnsi" w:cstheme="minorHAnsi"/>
          </w:rPr>
          <w:t>James R. Smith</w:t>
        </w:r>
      </w:hyperlink>
      <w:r w:rsidR="00F802A1" w:rsidRPr="00B47712">
        <w:rPr>
          <w:rFonts w:asciiTheme="minorHAnsi" w:hAnsiTheme="minorHAnsi" w:cstheme="minorHAnsi"/>
        </w:rPr>
        <w:t>, Austin, for appellant.</w:t>
      </w:r>
    </w:p>
    <w:p w14:paraId="027A343D"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Linda Acevedo, Office of Chief Disciplinary Counsel, State Bar of Texas, </w:t>
      </w:r>
      <w:hyperlink r:id="rId38" w:history="1">
        <w:r w:rsidRPr="00B47712">
          <w:rPr>
            <w:rFonts w:asciiTheme="minorHAnsi" w:hAnsiTheme="minorHAnsi" w:cstheme="minorHAnsi"/>
          </w:rPr>
          <w:t>Susan Kidwell</w:t>
        </w:r>
      </w:hyperlink>
      <w:r w:rsidRPr="00B47712">
        <w:rPr>
          <w:rFonts w:asciiTheme="minorHAnsi" w:hAnsiTheme="minorHAnsi" w:cstheme="minorHAnsi"/>
        </w:rPr>
        <w:t>, Locke Liddell &amp; Sapp LLP, Austin, for appellee.</w:t>
      </w:r>
    </w:p>
    <w:p w14:paraId="2532B5A5" w14:textId="77777777" w:rsidR="00F802A1" w:rsidRPr="00B47712" w:rsidRDefault="00F802A1" w:rsidP="00F802A1">
      <w:pPr>
        <w:widowControl w:val="0"/>
        <w:autoSpaceDE w:val="0"/>
        <w:autoSpaceDN w:val="0"/>
        <w:adjustRightInd w:val="0"/>
        <w:rPr>
          <w:rFonts w:asciiTheme="minorHAnsi" w:hAnsiTheme="minorHAnsi" w:cstheme="minorHAnsi"/>
        </w:rPr>
      </w:pPr>
    </w:p>
    <w:p w14:paraId="256F383D"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Before Justices </w:t>
      </w:r>
      <w:hyperlink r:id="rId39" w:history="1">
        <w:r w:rsidRPr="00B47712">
          <w:rPr>
            <w:rFonts w:asciiTheme="minorHAnsi" w:hAnsiTheme="minorHAnsi" w:cstheme="minorHAnsi"/>
          </w:rPr>
          <w:t>PATTERSON</w:t>
        </w:r>
      </w:hyperlink>
      <w:r w:rsidRPr="00B47712">
        <w:rPr>
          <w:rFonts w:asciiTheme="minorHAnsi" w:hAnsiTheme="minorHAnsi" w:cstheme="minorHAnsi"/>
        </w:rPr>
        <w:t xml:space="preserve">, </w:t>
      </w:r>
      <w:hyperlink r:id="rId40" w:history="1">
        <w:r w:rsidRPr="00B47712">
          <w:rPr>
            <w:rFonts w:asciiTheme="minorHAnsi" w:hAnsiTheme="minorHAnsi" w:cstheme="minorHAnsi"/>
          </w:rPr>
          <w:t>PURYEAR</w:t>
        </w:r>
      </w:hyperlink>
      <w:r w:rsidRPr="00B47712">
        <w:rPr>
          <w:rFonts w:asciiTheme="minorHAnsi" w:hAnsiTheme="minorHAnsi" w:cstheme="minorHAnsi"/>
        </w:rPr>
        <w:t xml:space="preserve"> and </w:t>
      </w:r>
      <w:hyperlink r:id="rId41" w:history="1">
        <w:r w:rsidRPr="00B47712">
          <w:rPr>
            <w:rFonts w:asciiTheme="minorHAnsi" w:hAnsiTheme="minorHAnsi" w:cstheme="minorHAnsi"/>
          </w:rPr>
          <w:t>HENSON</w:t>
        </w:r>
      </w:hyperlink>
      <w:r w:rsidRPr="00B47712">
        <w:rPr>
          <w:rFonts w:asciiTheme="minorHAnsi" w:hAnsiTheme="minorHAnsi" w:cstheme="minorHAnsi"/>
        </w:rPr>
        <w:t>.</w:t>
      </w:r>
    </w:p>
    <w:p w14:paraId="36CD369B" w14:textId="77777777" w:rsidR="00F802A1" w:rsidRPr="00B47712" w:rsidRDefault="00F802A1" w:rsidP="00F802A1">
      <w:pPr>
        <w:widowControl w:val="0"/>
        <w:autoSpaceDE w:val="0"/>
        <w:autoSpaceDN w:val="0"/>
        <w:adjustRightInd w:val="0"/>
        <w:rPr>
          <w:rFonts w:asciiTheme="minorHAnsi" w:hAnsiTheme="minorHAnsi" w:cstheme="minorHAnsi"/>
        </w:rPr>
      </w:pPr>
    </w:p>
    <w:p w14:paraId="79B4A5DB" w14:textId="77777777" w:rsidR="00F802A1" w:rsidRPr="00B47712" w:rsidRDefault="00F802A1" w:rsidP="00F802A1">
      <w:pPr>
        <w:widowControl w:val="0"/>
        <w:autoSpaceDE w:val="0"/>
        <w:autoSpaceDN w:val="0"/>
        <w:adjustRightInd w:val="0"/>
        <w:rPr>
          <w:rFonts w:asciiTheme="minorHAnsi" w:hAnsiTheme="minorHAnsi" w:cstheme="minorHAnsi"/>
        </w:rPr>
      </w:pPr>
    </w:p>
    <w:p w14:paraId="224BC2B0"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iCs/>
        </w:rPr>
        <w:t>OPINION</w:t>
      </w:r>
    </w:p>
    <w:p w14:paraId="4F78A4CA" w14:textId="77777777" w:rsidR="00F802A1" w:rsidRPr="00B47712" w:rsidRDefault="00F802A1" w:rsidP="00F802A1">
      <w:pPr>
        <w:widowControl w:val="0"/>
        <w:autoSpaceDE w:val="0"/>
        <w:autoSpaceDN w:val="0"/>
        <w:adjustRightInd w:val="0"/>
        <w:rPr>
          <w:rFonts w:asciiTheme="minorHAnsi" w:hAnsiTheme="minorHAnsi" w:cstheme="minorHAnsi"/>
        </w:rPr>
      </w:pPr>
    </w:p>
    <w:p w14:paraId="6256C4D4" w14:textId="77777777" w:rsidR="00F802A1" w:rsidRPr="00B47712" w:rsidRDefault="008E77E1" w:rsidP="00F802A1">
      <w:pPr>
        <w:widowControl w:val="0"/>
        <w:autoSpaceDE w:val="0"/>
        <w:autoSpaceDN w:val="0"/>
        <w:adjustRightInd w:val="0"/>
        <w:jc w:val="both"/>
        <w:rPr>
          <w:rFonts w:asciiTheme="minorHAnsi" w:hAnsiTheme="minorHAnsi" w:cstheme="minorHAnsi"/>
        </w:rPr>
      </w:pPr>
      <w:hyperlink r:id="rId42" w:history="1">
        <w:r w:rsidR="00F802A1" w:rsidRPr="00B47712">
          <w:rPr>
            <w:rFonts w:asciiTheme="minorHAnsi" w:hAnsiTheme="minorHAnsi" w:cstheme="minorHAnsi"/>
          </w:rPr>
          <w:t>DAVID PURYEAR</w:t>
        </w:r>
      </w:hyperlink>
      <w:r w:rsidR="00F802A1" w:rsidRPr="00B47712">
        <w:rPr>
          <w:rFonts w:asciiTheme="minorHAnsi" w:hAnsiTheme="minorHAnsi" w:cstheme="minorHAnsi"/>
        </w:rPr>
        <w:t>, Justice.</w:t>
      </w:r>
    </w:p>
    <w:p w14:paraId="35C9E4FD" w14:textId="77777777" w:rsidR="00F802A1" w:rsidRPr="00B47712" w:rsidRDefault="00F802A1" w:rsidP="00F802A1">
      <w:pPr>
        <w:widowControl w:val="0"/>
        <w:autoSpaceDE w:val="0"/>
        <w:autoSpaceDN w:val="0"/>
        <w:adjustRightInd w:val="0"/>
        <w:rPr>
          <w:rFonts w:asciiTheme="minorHAnsi" w:hAnsiTheme="minorHAnsi" w:cstheme="minorHAnsi"/>
        </w:rPr>
      </w:pPr>
    </w:p>
    <w:p w14:paraId="1D628DF0"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The State Bar of Texas Commission for Lawyer Discipline brought a disciplinary action against attorney Tracy Dee Cluck, alleging that he committed professional misconduct by violating multiple provisions of the Texas Disciplinary Rules of Professional Conduct </w:t>
      </w:r>
      <w:hyperlink w:anchor="Document1zzB00112011246326" w:history="1">
        <w:r w:rsidRPr="00B47712">
          <w:rPr>
            <w:rFonts w:asciiTheme="minorHAnsi" w:hAnsiTheme="minorHAnsi" w:cstheme="minorHAnsi"/>
            <w:u w:val="single"/>
            <w:vertAlign w:val="superscript"/>
          </w:rPr>
          <w:t>FN1</w:t>
        </w:r>
      </w:hyperlink>
      <w:bookmarkStart w:id="6" w:name="Document1zzF00112011246326"/>
      <w:bookmarkEnd w:id="6"/>
      <w:r w:rsidRPr="00B47712">
        <w:rPr>
          <w:rFonts w:asciiTheme="minorHAnsi" w:hAnsiTheme="minorHAnsi" w:cstheme="minorHAnsi"/>
        </w:rPr>
        <w:t xml:space="preserve"> in connection with his representation of Patricia A. Smith. Both parties filed motions for summary judgment. The trial court denied Cluck's motion and granted the Commission's motion, holding that Cluck committed professional misconduct by violating each of the rules </w:t>
      </w:r>
      <w:r w:rsidRPr="00B47712">
        <w:rPr>
          <w:rFonts w:asciiTheme="minorHAnsi" w:hAnsiTheme="minorHAnsi" w:cstheme="minorHAnsi"/>
        </w:rPr>
        <w:t>cited by the Commission. Cluck appeals, arguing that his conduct did not violate any disciplinary rules. We will affirm the judgment of the district court.</w:t>
      </w:r>
    </w:p>
    <w:p w14:paraId="3C7E42F3" w14:textId="77777777" w:rsidR="00F802A1" w:rsidRPr="00B47712" w:rsidRDefault="00F802A1" w:rsidP="00F802A1">
      <w:pPr>
        <w:widowControl w:val="0"/>
        <w:autoSpaceDE w:val="0"/>
        <w:autoSpaceDN w:val="0"/>
        <w:adjustRightInd w:val="0"/>
        <w:rPr>
          <w:rFonts w:asciiTheme="minorHAnsi" w:hAnsiTheme="minorHAnsi" w:cstheme="minorHAnsi"/>
        </w:rPr>
      </w:pPr>
    </w:p>
    <w:p w14:paraId="52DB27C9" w14:textId="77777777" w:rsidR="00F802A1" w:rsidRPr="00B47712" w:rsidRDefault="008E77E1" w:rsidP="00F802A1">
      <w:pPr>
        <w:widowControl w:val="0"/>
        <w:autoSpaceDE w:val="0"/>
        <w:autoSpaceDN w:val="0"/>
        <w:adjustRightInd w:val="0"/>
        <w:ind w:left="720"/>
        <w:jc w:val="both"/>
        <w:rPr>
          <w:rFonts w:asciiTheme="minorHAnsi" w:hAnsiTheme="minorHAnsi" w:cstheme="minorHAnsi"/>
        </w:rPr>
      </w:pPr>
      <w:hyperlink w:anchor="Document1zzF00112011246326" w:history="1">
        <w:r w:rsidR="00F802A1" w:rsidRPr="00B47712">
          <w:rPr>
            <w:rFonts w:asciiTheme="minorHAnsi" w:hAnsiTheme="minorHAnsi" w:cstheme="minorHAnsi"/>
            <w:u w:val="single"/>
          </w:rPr>
          <w:t>FN1.</w:t>
        </w:r>
      </w:hyperlink>
      <w:bookmarkStart w:id="7" w:name="Document1zzB00112011246326"/>
      <w:bookmarkEnd w:id="7"/>
      <w:r w:rsidR="00F802A1" w:rsidRPr="00B47712">
        <w:rPr>
          <w:rFonts w:asciiTheme="minorHAnsi" w:hAnsiTheme="minorHAnsi" w:cstheme="minorHAnsi"/>
        </w:rPr>
        <w:t xml:space="preserve"> The Texas State Bar promulgates the Texas Disciplinary Rules of Professional Conduct to “define proper conduct for purposes of professional discipline.” Tex. Disciplinary R. Prof'l Conduct preamble: scope ¶ 10, </w:t>
      </w:r>
      <w:r w:rsidR="00F802A1" w:rsidRPr="00B47712">
        <w:rPr>
          <w:rFonts w:asciiTheme="minorHAnsi" w:hAnsiTheme="minorHAnsi" w:cstheme="minorHAnsi"/>
          <w:i/>
          <w:iCs/>
        </w:rPr>
        <w:t>reprinted in</w:t>
      </w:r>
      <w:r w:rsidR="00F802A1" w:rsidRPr="00B47712">
        <w:rPr>
          <w:rFonts w:asciiTheme="minorHAnsi" w:hAnsiTheme="minorHAnsi" w:cstheme="minorHAnsi"/>
        </w:rPr>
        <w:t xml:space="preserve"> Tex. Gov't Code Ann., tit. 2, </w:t>
      </w:r>
      <w:proofErr w:type="spellStart"/>
      <w:r w:rsidR="00F802A1" w:rsidRPr="00B47712">
        <w:rPr>
          <w:rFonts w:asciiTheme="minorHAnsi" w:hAnsiTheme="minorHAnsi" w:cstheme="minorHAnsi"/>
        </w:rPr>
        <w:t>subtit</w:t>
      </w:r>
      <w:proofErr w:type="spellEnd"/>
      <w:r w:rsidR="00F802A1" w:rsidRPr="00B47712">
        <w:rPr>
          <w:rFonts w:asciiTheme="minorHAnsi" w:hAnsiTheme="minorHAnsi" w:cstheme="minorHAnsi"/>
        </w:rPr>
        <w:t>. G app. A (West 2005) (Tex. State Bar R. art. X, § 9).</w:t>
      </w:r>
    </w:p>
    <w:p w14:paraId="3C923D1C" w14:textId="77777777" w:rsidR="00726A4C" w:rsidRPr="00B47712" w:rsidRDefault="00726A4C" w:rsidP="00F802A1">
      <w:pPr>
        <w:widowControl w:val="0"/>
        <w:autoSpaceDE w:val="0"/>
        <w:autoSpaceDN w:val="0"/>
        <w:adjustRightInd w:val="0"/>
        <w:jc w:val="center"/>
        <w:rPr>
          <w:rFonts w:asciiTheme="minorHAnsi" w:hAnsiTheme="minorHAnsi" w:cstheme="minorHAnsi"/>
          <w:b/>
          <w:bCs/>
        </w:rPr>
      </w:pPr>
    </w:p>
    <w:p w14:paraId="513F3503"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rPr>
        <w:t>BACKGROUND</w:t>
      </w:r>
    </w:p>
    <w:p w14:paraId="00E185C4" w14:textId="77777777" w:rsidR="00582C3D" w:rsidRPr="00B47712" w:rsidRDefault="00582C3D" w:rsidP="00F802A1">
      <w:pPr>
        <w:widowControl w:val="0"/>
        <w:autoSpaceDE w:val="0"/>
        <w:autoSpaceDN w:val="0"/>
        <w:adjustRightInd w:val="0"/>
        <w:rPr>
          <w:rFonts w:asciiTheme="minorHAnsi" w:hAnsiTheme="minorHAnsi" w:cstheme="minorHAnsi"/>
        </w:rPr>
      </w:pPr>
    </w:p>
    <w:p w14:paraId="66D5633A"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Smith approached Cluck in June 2001, looking for an attorney to represent her in a divorce case. Cluck agreed to represent Smith and had her sign a contract for legal services, which states, “In consideration of the legal services rendered on my behalf in the above matter I agree to pay TRACY D. CLUCK a non-refundable retainer in the amount of $15,000....” Following that sentence, a handwritten provision explains, “Lawyer fees are to be billed at $150 per hour, first against non-refundable fee and then monthly thereafter. Additional non-refundable retainers as requested.” The contract states that “no part of the legal fee is to be refunded” “should the case be discontinued, or settled in any other matter.”</w:t>
      </w:r>
    </w:p>
    <w:p w14:paraId="234C9CA9" w14:textId="77777777" w:rsidR="00F802A1" w:rsidRPr="00B47712" w:rsidRDefault="00F802A1" w:rsidP="00F802A1">
      <w:pPr>
        <w:widowControl w:val="0"/>
        <w:autoSpaceDE w:val="0"/>
        <w:autoSpaceDN w:val="0"/>
        <w:adjustRightInd w:val="0"/>
        <w:rPr>
          <w:rFonts w:asciiTheme="minorHAnsi" w:hAnsiTheme="minorHAnsi" w:cstheme="minorHAnsi"/>
        </w:rPr>
      </w:pPr>
    </w:p>
    <w:p w14:paraId="4D22D69C"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Smith paid Cluck $15,000 on June 28, 2001. Cluck began work on Smith's divorce, including filing the petition and obtaining service on Smith's husband. On July 7, Smith asked Cluck to cease action on her divorce because she wished to reconcile with her husband. Because her husband had already been served, Cluck advised Smith to leave the action pending in case she changed her mind; Smith agreed. On July 2, 2002, after receiving notice that her case was set on the dismissal docket, Smith contacted Cluck about resuming work on </w:t>
      </w:r>
      <w:r w:rsidRPr="00B47712">
        <w:rPr>
          <w:rFonts w:asciiTheme="minorHAnsi" w:hAnsiTheme="minorHAnsi" w:cstheme="minorHAnsi"/>
        </w:rPr>
        <w:lastRenderedPageBreak/>
        <w:t>her divorce. Cluck requested that Smith sign an amendment to their contract, in which she agreed to pay an additional $5,000 “non-refundable fee” and to increase Cluck's hourly rate to $200 per hour. Smith signed the amendment and paid Cluck the $5,000, and Cluck resumed work on her case.</w:t>
      </w:r>
    </w:p>
    <w:p w14:paraId="6C237B25" w14:textId="77777777" w:rsidR="008D29F6" w:rsidRPr="00B47712" w:rsidRDefault="008D29F6" w:rsidP="00F802A1">
      <w:pPr>
        <w:widowControl w:val="0"/>
        <w:autoSpaceDE w:val="0"/>
        <w:autoSpaceDN w:val="0"/>
        <w:adjustRightInd w:val="0"/>
        <w:jc w:val="both"/>
        <w:rPr>
          <w:rFonts w:asciiTheme="minorHAnsi" w:hAnsiTheme="minorHAnsi" w:cstheme="minorHAnsi"/>
        </w:rPr>
      </w:pPr>
    </w:p>
    <w:p w14:paraId="4C9008FF"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On August 22, 2002, Smith terminated Cluck as her attorney because she was dissatisfied with the lack of progress made by Cluck on her case and his lack of responsiveness to her phone calls. She requested the return of her file, which she picked up two weeks later. On October 10, 2002, Smith wrote a letter to Cluck asking for a detailed accounting and a refund of the $20,000, less reasonable attorney's fees and expenses. Cluck replied on December 4, 2002, explaining that he did not respond sooner because he was on vacation when Smith's letter arrived and because an electrical storm destroyed his computer and phone systems. He stated that an itemization of his expenses and time billed was included in her file and in bills he had previously mailed to her. Cluck advised Smith that he did not believe she was entitled to a refund.</w:t>
      </w:r>
    </w:p>
    <w:p w14:paraId="4CB5EECF" w14:textId="77777777" w:rsidR="00F802A1" w:rsidRPr="00B47712" w:rsidRDefault="00F802A1" w:rsidP="00F802A1">
      <w:pPr>
        <w:widowControl w:val="0"/>
        <w:autoSpaceDE w:val="0"/>
        <w:autoSpaceDN w:val="0"/>
        <w:adjustRightInd w:val="0"/>
        <w:rPr>
          <w:rFonts w:asciiTheme="minorHAnsi" w:hAnsiTheme="minorHAnsi" w:cstheme="minorHAnsi"/>
        </w:rPr>
      </w:pPr>
    </w:p>
    <w:p w14:paraId="7A9762AC"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The parties dispute the number of hours that Cluck spent working on Smith's case. The Commission asserts that Cluck's billing indicates that he worked 11 hours, while Cluck contends he worked 28.5 hours. It is undisputed that Cluck ultimately collected $20,000 from Smith, which he deposited in his operating account, and that Cluck failed to refund any portion of the collected fees to Smith.</w:t>
      </w:r>
    </w:p>
    <w:p w14:paraId="1CB15AC5" w14:textId="77777777" w:rsidR="00F802A1" w:rsidRPr="00B47712" w:rsidRDefault="00F802A1" w:rsidP="00F802A1">
      <w:pPr>
        <w:widowControl w:val="0"/>
        <w:autoSpaceDE w:val="0"/>
        <w:autoSpaceDN w:val="0"/>
        <w:adjustRightInd w:val="0"/>
        <w:rPr>
          <w:rFonts w:asciiTheme="minorHAnsi" w:hAnsiTheme="minorHAnsi" w:cstheme="minorHAnsi"/>
        </w:rPr>
      </w:pPr>
    </w:p>
    <w:p w14:paraId="5AF3FBD3"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Smith filed a complaint with the State Bar of Texas, and the Commission initiated this suit, alleging that Cluck committed professional misconduct by violating several Texas Disciplinary Rules of Professional Conduct. The Commission claimed that Cluck failed to promptly comply with a reasonable request for information; contracted for, charged, and collected an </w:t>
      </w:r>
      <w:r w:rsidRPr="00B47712">
        <w:rPr>
          <w:rFonts w:asciiTheme="minorHAnsi" w:hAnsiTheme="minorHAnsi" w:cstheme="minorHAnsi"/>
        </w:rPr>
        <w:t xml:space="preserve">unconscionable fee; failed to adequately communicate the basis of his fee; failed to hold funds belonging in whole or in part to a client in a trust account; and failed to promptly deliver funds his client was entitled to receive and render a full accounting regarding those funds upon the client's request. </w:t>
      </w:r>
      <w:r w:rsidRPr="00B47712">
        <w:rPr>
          <w:rFonts w:asciiTheme="minorHAnsi" w:hAnsiTheme="minorHAnsi" w:cstheme="minorHAnsi"/>
          <w:i/>
          <w:iCs/>
        </w:rPr>
        <w:t xml:space="preserve">See </w:t>
      </w:r>
      <w:hyperlink r:id="rId43" w:history="1">
        <w:r w:rsidRPr="00B47712">
          <w:rPr>
            <w:rFonts w:asciiTheme="minorHAnsi" w:hAnsiTheme="minorHAnsi" w:cstheme="minorHAnsi"/>
          </w:rPr>
          <w:t xml:space="preserve">Tex. Disciplinary R. </w:t>
        </w:r>
        <w:proofErr w:type="spellStart"/>
        <w:r w:rsidRPr="00B47712">
          <w:rPr>
            <w:rFonts w:asciiTheme="minorHAnsi" w:hAnsiTheme="minorHAnsi" w:cstheme="minorHAnsi"/>
          </w:rPr>
          <w:t>Prof'l</w:t>
        </w:r>
        <w:proofErr w:type="spellEnd"/>
        <w:r w:rsidRPr="00B47712">
          <w:rPr>
            <w:rFonts w:asciiTheme="minorHAnsi" w:hAnsiTheme="minorHAnsi" w:cstheme="minorHAnsi"/>
          </w:rPr>
          <w:t xml:space="preserve"> Conduct 1.03(a)</w:t>
        </w:r>
      </w:hyperlink>
      <w:r w:rsidRPr="00B47712">
        <w:rPr>
          <w:rFonts w:asciiTheme="minorHAnsi" w:hAnsiTheme="minorHAnsi" w:cstheme="minorHAnsi"/>
        </w:rPr>
        <w:t xml:space="preserve">, </w:t>
      </w:r>
      <w:r w:rsidRPr="00B47712">
        <w:rPr>
          <w:rFonts w:asciiTheme="minorHAnsi" w:hAnsiTheme="minorHAnsi" w:cstheme="minorHAnsi"/>
          <w:i/>
          <w:iCs/>
        </w:rPr>
        <w:t>reprinted in</w:t>
      </w:r>
      <w:r w:rsidRPr="00B47712">
        <w:rPr>
          <w:rFonts w:asciiTheme="minorHAnsi" w:hAnsiTheme="minorHAnsi" w:cstheme="minorHAnsi"/>
        </w:rPr>
        <w:t xml:space="preserve"> Tex. Gov't Code Ann., tit. 2, </w:t>
      </w:r>
      <w:proofErr w:type="spellStart"/>
      <w:r w:rsidRPr="00B47712">
        <w:rPr>
          <w:rFonts w:asciiTheme="minorHAnsi" w:hAnsiTheme="minorHAnsi" w:cstheme="minorHAnsi"/>
        </w:rPr>
        <w:t>subtit</w:t>
      </w:r>
      <w:proofErr w:type="spellEnd"/>
      <w:r w:rsidRPr="00B47712">
        <w:rPr>
          <w:rFonts w:asciiTheme="minorHAnsi" w:hAnsiTheme="minorHAnsi" w:cstheme="minorHAnsi"/>
        </w:rPr>
        <w:t>. G app. A (West 2005) (Tex. State Bar R. art. X, § 9) (requiring prompt compliance with reasonable requests for information), 1.04(a) (prohibiting contracting for, charging, or collecting unconscionable fees), 1.04(c) (mandating communication of basis of lawyer's fee), 1.14(a) (providing that lawyer must hold funds belonging in whole or in part to client in trust account), 1.14(b) (requiring prompt delivery of funds that client is entitled to receive and accounting upon request).</w:t>
      </w:r>
    </w:p>
    <w:p w14:paraId="35A80789" w14:textId="77777777" w:rsidR="005A515E" w:rsidRPr="00B47712" w:rsidRDefault="005A515E" w:rsidP="00F802A1">
      <w:pPr>
        <w:widowControl w:val="0"/>
        <w:autoSpaceDE w:val="0"/>
        <w:autoSpaceDN w:val="0"/>
        <w:adjustRightInd w:val="0"/>
        <w:jc w:val="both"/>
        <w:rPr>
          <w:rFonts w:asciiTheme="minorHAnsi" w:hAnsiTheme="minorHAnsi" w:cstheme="minorHAnsi"/>
        </w:rPr>
      </w:pPr>
    </w:p>
    <w:p w14:paraId="5D10B9B3"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Cluck and the Commission both filed motions for summary judgment. The trial court denied Cluck's motion and granted the Commission's motion, finding that Cluck violated all the disciplinary rules cited by the Commission and thus committed professional misconduct. The court imposed a twenty-four-month fully probated suspension from the practice of law on Cluck and ordered him to pay court costs and restitution to Smith in the amount of $15,000. Cluck appeals, contending that he did not violate the disciplinary rules.</w:t>
      </w:r>
    </w:p>
    <w:p w14:paraId="65B0DF04" w14:textId="77777777" w:rsidR="00F802A1" w:rsidRPr="00B47712" w:rsidRDefault="00F802A1" w:rsidP="00F802A1">
      <w:pPr>
        <w:widowControl w:val="0"/>
        <w:autoSpaceDE w:val="0"/>
        <w:autoSpaceDN w:val="0"/>
        <w:adjustRightInd w:val="0"/>
        <w:jc w:val="center"/>
        <w:rPr>
          <w:rFonts w:asciiTheme="minorHAnsi" w:hAnsiTheme="minorHAnsi" w:cstheme="minorHAnsi"/>
          <w:b/>
          <w:bCs/>
        </w:rPr>
      </w:pPr>
    </w:p>
    <w:p w14:paraId="4D68983C" w14:textId="77777777"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rPr>
        <w:t>DISCUSSION</w:t>
      </w:r>
    </w:p>
    <w:p w14:paraId="40A51255" w14:textId="77777777" w:rsidR="00F802A1" w:rsidRPr="00B47712" w:rsidRDefault="00F802A1" w:rsidP="00F802A1">
      <w:pPr>
        <w:widowControl w:val="0"/>
        <w:autoSpaceDE w:val="0"/>
        <w:autoSpaceDN w:val="0"/>
        <w:adjustRightInd w:val="0"/>
        <w:rPr>
          <w:rFonts w:asciiTheme="minorHAnsi" w:hAnsiTheme="minorHAnsi" w:cstheme="minorHAnsi"/>
        </w:rPr>
      </w:pPr>
    </w:p>
    <w:p w14:paraId="17BD2D3C"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Cluck raises three issues on appeal. First, he argues that the fee he charged Smith was not unconscionable. Second, Cluck asserts that, because the fee was not unconscionable, he did not violate the rules regarding refunding unearned fees, holding funds in a trust account, and failing to adequately communicate the basis of the fee. Finally, Cluck insists that he promptly complied with the reasonable request </w:t>
      </w:r>
      <w:r w:rsidRPr="00B47712">
        <w:rPr>
          <w:rFonts w:asciiTheme="minorHAnsi" w:hAnsiTheme="minorHAnsi" w:cstheme="minorHAnsi"/>
        </w:rPr>
        <w:lastRenderedPageBreak/>
        <w:t>for information under the circumstances. Thus, he argues that the trial court erred by holding that Cluck committed professional misconduct and granting summary judgment in favor of the Commission.</w:t>
      </w:r>
    </w:p>
    <w:p w14:paraId="4F7D0EEB" w14:textId="77777777" w:rsidR="00F802A1" w:rsidRPr="00B47712" w:rsidRDefault="00F802A1" w:rsidP="00F802A1">
      <w:pPr>
        <w:widowControl w:val="0"/>
        <w:autoSpaceDE w:val="0"/>
        <w:autoSpaceDN w:val="0"/>
        <w:adjustRightInd w:val="0"/>
        <w:rPr>
          <w:rFonts w:asciiTheme="minorHAnsi" w:hAnsiTheme="minorHAnsi" w:cstheme="minorHAnsi"/>
        </w:rPr>
      </w:pPr>
    </w:p>
    <w:p w14:paraId="0BB22916" w14:textId="15BC0956"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The violation of one disciplinary rule is sufficient to support a finding of professional misconduct. </w:t>
      </w:r>
      <w:r w:rsidRPr="00B47712">
        <w:rPr>
          <w:rFonts w:asciiTheme="minorHAnsi" w:hAnsiTheme="minorHAnsi" w:cstheme="minorHAnsi"/>
          <w:i/>
          <w:iCs/>
        </w:rPr>
        <w:t xml:space="preserve">See </w:t>
      </w:r>
      <w:hyperlink r:id="rId44" w:history="1">
        <w:r w:rsidRPr="00B47712">
          <w:rPr>
            <w:rFonts w:asciiTheme="minorHAnsi" w:hAnsiTheme="minorHAnsi" w:cstheme="minorHAnsi"/>
          </w:rPr>
          <w:t>Tex.</w:t>
        </w:r>
        <w:r w:rsidR="00180E25" w:rsidRPr="00D23B9D">
          <w:rPr>
            <w:rFonts w:asciiTheme="minorHAnsi" w:hAnsiTheme="minorHAnsi" w:cstheme="minorHAnsi"/>
          </w:rPr>
          <w:t xml:space="preserve"> </w:t>
        </w:r>
        <w:r w:rsidRPr="00B47712">
          <w:rPr>
            <w:rFonts w:asciiTheme="minorHAnsi" w:hAnsiTheme="minorHAnsi" w:cstheme="minorHAnsi"/>
          </w:rPr>
          <w:t>R. Disciplinary P. 1.06(V)(1)</w:t>
        </w:r>
      </w:hyperlink>
      <w:r w:rsidRPr="00B47712">
        <w:rPr>
          <w:rFonts w:asciiTheme="minorHAnsi" w:hAnsiTheme="minorHAnsi" w:cstheme="minorHAnsi"/>
        </w:rPr>
        <w:t xml:space="preserve">, </w:t>
      </w:r>
      <w:r w:rsidRPr="00B47712">
        <w:rPr>
          <w:rFonts w:asciiTheme="minorHAnsi" w:hAnsiTheme="minorHAnsi" w:cstheme="minorHAnsi"/>
          <w:i/>
          <w:iCs/>
        </w:rPr>
        <w:t>reprinted in</w:t>
      </w:r>
      <w:r w:rsidRPr="00B47712">
        <w:rPr>
          <w:rFonts w:asciiTheme="minorHAnsi" w:hAnsiTheme="minorHAnsi" w:cstheme="minorHAnsi"/>
        </w:rPr>
        <w:t xml:space="preserve"> Tex. Gov't Code Ann., tit. 2, </w:t>
      </w:r>
      <w:proofErr w:type="spellStart"/>
      <w:r w:rsidRPr="00B47712">
        <w:rPr>
          <w:rFonts w:asciiTheme="minorHAnsi" w:hAnsiTheme="minorHAnsi" w:cstheme="minorHAnsi"/>
        </w:rPr>
        <w:t>subtit</w:t>
      </w:r>
      <w:proofErr w:type="spellEnd"/>
      <w:r w:rsidRPr="00B47712">
        <w:rPr>
          <w:rFonts w:asciiTheme="minorHAnsi" w:hAnsiTheme="minorHAnsi" w:cstheme="minorHAnsi"/>
        </w:rPr>
        <w:t>. G app. A-1 (West 2005) (defining “Professional Misconduct” to include “[a]</w:t>
      </w:r>
      <w:proofErr w:type="spellStart"/>
      <w:r w:rsidRPr="00B47712">
        <w:rPr>
          <w:rFonts w:asciiTheme="minorHAnsi" w:hAnsiTheme="minorHAnsi" w:cstheme="minorHAnsi"/>
        </w:rPr>
        <w:t>cts</w:t>
      </w:r>
      <w:proofErr w:type="spellEnd"/>
      <w:r w:rsidRPr="00B47712">
        <w:rPr>
          <w:rFonts w:asciiTheme="minorHAnsi" w:hAnsiTheme="minorHAnsi" w:cstheme="minorHAnsi"/>
        </w:rPr>
        <w:t xml:space="preserve"> or omissions by an attorney ... that violate one or more of the Texas Disciplinary Rules of Professional Conduct”). Summary judgment orders in attorney discipline appeals are governed by traditional summary judgment standards. </w:t>
      </w:r>
      <w:r w:rsidRPr="00B47712">
        <w:rPr>
          <w:rFonts w:asciiTheme="minorHAnsi" w:hAnsiTheme="minorHAnsi" w:cstheme="minorHAnsi"/>
          <w:i/>
          <w:iCs/>
        </w:rPr>
        <w:t xml:space="preserve">See </w:t>
      </w:r>
      <w:hyperlink r:id="rId45" w:history="1">
        <w:r w:rsidRPr="00B47712">
          <w:rPr>
            <w:rFonts w:asciiTheme="minorHAnsi" w:hAnsiTheme="minorHAnsi" w:cstheme="minorHAnsi"/>
            <w:i/>
            <w:iCs/>
          </w:rPr>
          <w:t>Fry v. Commission for Lawyer Discipline,</w:t>
        </w:r>
      </w:hyperlink>
      <w:hyperlink r:id="rId46" w:history="1">
        <w:r w:rsidRPr="00B47712">
          <w:rPr>
            <w:rFonts w:asciiTheme="minorHAnsi" w:hAnsiTheme="minorHAnsi" w:cstheme="minorHAnsi"/>
          </w:rPr>
          <w:t xml:space="preserve"> 979 S.W.2d 331, 333-34 (Tex.</w:t>
        </w:r>
        <w:r w:rsidR="000C2873" w:rsidRPr="00D23B9D">
          <w:rPr>
            <w:rFonts w:asciiTheme="minorHAnsi" w:hAnsiTheme="minorHAnsi" w:cstheme="minorHAnsi"/>
          </w:rPr>
          <w:t xml:space="preserve"> </w:t>
        </w:r>
        <w:r w:rsidRPr="00B47712">
          <w:rPr>
            <w:rFonts w:asciiTheme="minorHAnsi" w:hAnsiTheme="minorHAnsi" w:cstheme="minorHAnsi"/>
          </w:rPr>
          <w:t>App.-Houston [14th Dist.] 1998, pet. denied)</w:t>
        </w:r>
      </w:hyperlink>
      <w:r w:rsidRPr="00B47712">
        <w:rPr>
          <w:rFonts w:asciiTheme="minorHAnsi" w:hAnsiTheme="minorHAnsi" w:cstheme="minorHAnsi"/>
        </w:rPr>
        <w:t xml:space="preserve">. When a trial court's order granting a summary judgment does not specify the ground or grounds relied on for the ruling, it must be affirmed on appeal if any of the grounds asserted in the motion are meritorious. </w:t>
      </w:r>
      <w:hyperlink r:id="rId47" w:history="1">
        <w:r w:rsidRPr="00B47712">
          <w:rPr>
            <w:rFonts w:asciiTheme="minorHAnsi" w:hAnsiTheme="minorHAnsi" w:cstheme="minorHAnsi"/>
            <w:i/>
            <w:iCs/>
          </w:rPr>
          <w:t>State Farm Fire &amp; Cas. Co. v. S.S.,</w:t>
        </w:r>
      </w:hyperlink>
      <w:hyperlink r:id="rId48" w:history="1">
        <w:r w:rsidRPr="00B47712">
          <w:rPr>
            <w:rFonts w:asciiTheme="minorHAnsi" w:hAnsiTheme="minorHAnsi" w:cstheme="minorHAnsi"/>
          </w:rPr>
          <w:t xml:space="preserve"> 858 S.W.2d 374, 380 (Tex.</w:t>
        </w:r>
        <w:r w:rsidR="000C2873" w:rsidRPr="00D23B9D">
          <w:rPr>
            <w:rFonts w:asciiTheme="minorHAnsi" w:hAnsiTheme="minorHAnsi" w:cstheme="minorHAnsi"/>
          </w:rPr>
          <w:t xml:space="preserve"> </w:t>
        </w:r>
        <w:r w:rsidRPr="00B47712">
          <w:rPr>
            <w:rFonts w:asciiTheme="minorHAnsi" w:hAnsiTheme="minorHAnsi" w:cstheme="minorHAnsi"/>
          </w:rPr>
          <w:t>1993)</w:t>
        </w:r>
      </w:hyperlink>
      <w:r w:rsidRPr="00B47712">
        <w:rPr>
          <w:rFonts w:asciiTheme="minorHAnsi" w:hAnsiTheme="minorHAnsi" w:cstheme="minorHAnsi"/>
        </w:rPr>
        <w:t xml:space="preserve">. When the order states the grounds relied on, it can be affirmed only on the specified grounds. </w:t>
      </w:r>
      <w:hyperlink r:id="rId49" w:history="1">
        <w:r w:rsidRPr="00B47712">
          <w:rPr>
            <w:rFonts w:asciiTheme="minorHAnsi" w:hAnsiTheme="minorHAnsi" w:cstheme="minorHAnsi"/>
            <w:i/>
            <w:iCs/>
          </w:rPr>
          <w:t>Id.</w:t>
        </w:r>
      </w:hyperlink>
      <w:r w:rsidRPr="00B47712">
        <w:rPr>
          <w:rFonts w:asciiTheme="minorHAnsi" w:hAnsiTheme="minorHAnsi" w:cstheme="minorHAnsi"/>
        </w:rPr>
        <w:t xml:space="preserve"> Here, because the order granting summary judgment states that the trial court relied on every ground alleged by the Commission and because each ground alone is sufficient to support a finding of professional misconduct, we must affirm the district court's summary judgment if we find that no genuine issue of material fact exists regarding Cluck's violation of at least one disciplinary rule and that the Commission was entitled to judgment as a matter of law. </w:t>
      </w:r>
      <w:r w:rsidRPr="00B47712">
        <w:rPr>
          <w:rFonts w:asciiTheme="minorHAnsi" w:hAnsiTheme="minorHAnsi" w:cstheme="minorHAnsi"/>
          <w:i/>
          <w:iCs/>
        </w:rPr>
        <w:t xml:space="preserve">See </w:t>
      </w:r>
      <w:hyperlink r:id="rId50" w:history="1">
        <w:r w:rsidRPr="00B47712">
          <w:rPr>
            <w:rFonts w:asciiTheme="minorHAnsi" w:hAnsiTheme="minorHAnsi" w:cstheme="minorHAnsi"/>
          </w:rPr>
          <w:t>Tex.</w:t>
        </w:r>
        <w:r w:rsidR="000C2873" w:rsidRPr="00D23B9D">
          <w:rPr>
            <w:rFonts w:asciiTheme="minorHAnsi" w:hAnsiTheme="minorHAnsi" w:cstheme="minorHAnsi"/>
          </w:rPr>
          <w:t xml:space="preserve"> </w:t>
        </w:r>
        <w:r w:rsidRPr="00B47712">
          <w:rPr>
            <w:rFonts w:asciiTheme="minorHAnsi" w:hAnsiTheme="minorHAnsi" w:cstheme="minorHAnsi"/>
          </w:rPr>
          <w:t>R. Civ. P. 166a(c)</w:t>
        </w:r>
      </w:hyperlink>
      <w:r w:rsidRPr="00B47712">
        <w:rPr>
          <w:rFonts w:asciiTheme="minorHAnsi" w:hAnsiTheme="minorHAnsi" w:cstheme="minorHAnsi"/>
        </w:rPr>
        <w:t xml:space="preserve">. We review the summary judgment de novo, take as true all evidence favorable to the nonmovant, and indulge every reasonable inference and resolve any doubts in the nonmovant's favor. </w:t>
      </w:r>
      <w:hyperlink r:id="rId51" w:history="1">
        <w:r w:rsidRPr="00B47712">
          <w:rPr>
            <w:rFonts w:asciiTheme="minorHAnsi" w:hAnsiTheme="minorHAnsi" w:cstheme="minorHAnsi"/>
            <w:i/>
            <w:iCs/>
          </w:rPr>
          <w:t>Valence Operating Co. v. Dorsett</w:t>
        </w:r>
        <w:r w:rsidRPr="00B47712">
          <w:rPr>
            <w:rFonts w:asciiTheme="minorHAnsi" w:hAnsiTheme="minorHAnsi" w:cstheme="minorHAnsi"/>
          </w:rPr>
          <w:t>,</w:t>
        </w:r>
      </w:hyperlink>
      <w:hyperlink r:id="rId52" w:history="1">
        <w:r w:rsidRPr="00B47712">
          <w:rPr>
            <w:rFonts w:asciiTheme="minorHAnsi" w:hAnsiTheme="minorHAnsi" w:cstheme="minorHAnsi"/>
          </w:rPr>
          <w:t xml:space="preserve"> 164 S.W.3d 656, 661 (Tex.</w:t>
        </w:r>
        <w:r w:rsidR="000C2873" w:rsidRPr="00D23B9D">
          <w:rPr>
            <w:rFonts w:asciiTheme="minorHAnsi" w:hAnsiTheme="minorHAnsi" w:cstheme="minorHAnsi"/>
          </w:rPr>
          <w:t xml:space="preserve"> </w:t>
        </w:r>
        <w:r w:rsidRPr="00B47712">
          <w:rPr>
            <w:rFonts w:asciiTheme="minorHAnsi" w:hAnsiTheme="minorHAnsi" w:cstheme="minorHAnsi"/>
          </w:rPr>
          <w:t>2005)</w:t>
        </w:r>
      </w:hyperlink>
      <w:r w:rsidRPr="00B47712">
        <w:rPr>
          <w:rFonts w:asciiTheme="minorHAnsi" w:hAnsiTheme="minorHAnsi" w:cstheme="minorHAnsi"/>
        </w:rPr>
        <w:t xml:space="preserve">. When both parties move for summary judgment on the same issue and when the trial court grants one </w:t>
      </w:r>
      <w:r w:rsidRPr="00B47712">
        <w:rPr>
          <w:rFonts w:asciiTheme="minorHAnsi" w:hAnsiTheme="minorHAnsi" w:cstheme="minorHAnsi"/>
        </w:rPr>
        <w:t xml:space="preserve">motion and denies the other, we review the evidence presented, determine the questions presented, and render the judgment the trial court should have rendered if we determine that it erred. </w:t>
      </w:r>
      <w:hyperlink r:id="rId53" w:history="1">
        <w:r w:rsidRPr="00B47712">
          <w:rPr>
            <w:rFonts w:asciiTheme="minorHAnsi" w:hAnsiTheme="minorHAnsi" w:cstheme="minorHAnsi"/>
            <w:i/>
            <w:iCs/>
            <w:u w:val="single"/>
          </w:rPr>
          <w:t>Id.</w:t>
        </w:r>
      </w:hyperlink>
    </w:p>
    <w:p w14:paraId="4CDEF10E" w14:textId="77777777" w:rsidR="00F802A1" w:rsidRPr="00B47712" w:rsidRDefault="00F802A1" w:rsidP="00F802A1">
      <w:pPr>
        <w:widowControl w:val="0"/>
        <w:autoSpaceDE w:val="0"/>
        <w:autoSpaceDN w:val="0"/>
        <w:adjustRightInd w:val="0"/>
        <w:rPr>
          <w:rFonts w:asciiTheme="minorHAnsi" w:hAnsiTheme="minorHAnsi" w:cstheme="minorHAnsi"/>
        </w:rPr>
      </w:pPr>
    </w:p>
    <w:p w14:paraId="1FD28B8B"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We first address the trial court's finding that Cluck violated rule 1.14(a) by failing to hold the $20,000 paid by Smith in a trust account. </w:t>
      </w:r>
      <w:r w:rsidRPr="00B47712">
        <w:rPr>
          <w:rFonts w:asciiTheme="minorHAnsi" w:hAnsiTheme="minorHAnsi" w:cstheme="minorHAnsi"/>
          <w:i/>
          <w:iCs/>
        </w:rPr>
        <w:t xml:space="preserve">See </w:t>
      </w:r>
      <w:hyperlink r:id="rId54" w:history="1">
        <w:r w:rsidRPr="00B47712">
          <w:rPr>
            <w:rFonts w:asciiTheme="minorHAnsi" w:hAnsiTheme="minorHAnsi" w:cstheme="minorHAnsi"/>
          </w:rPr>
          <w:t xml:space="preserve">Tex. Disciplinary R. </w:t>
        </w:r>
        <w:proofErr w:type="spellStart"/>
        <w:r w:rsidRPr="00B47712">
          <w:rPr>
            <w:rFonts w:asciiTheme="minorHAnsi" w:hAnsiTheme="minorHAnsi" w:cstheme="minorHAnsi"/>
          </w:rPr>
          <w:t>Prof'l</w:t>
        </w:r>
        <w:proofErr w:type="spellEnd"/>
        <w:r w:rsidRPr="00B47712">
          <w:rPr>
            <w:rFonts w:asciiTheme="minorHAnsi" w:hAnsiTheme="minorHAnsi" w:cstheme="minorHAnsi"/>
          </w:rPr>
          <w:t xml:space="preserve"> Conduct 1.14(a)</w:t>
        </w:r>
      </w:hyperlink>
      <w:r w:rsidRPr="00B47712">
        <w:rPr>
          <w:rFonts w:asciiTheme="minorHAnsi" w:hAnsiTheme="minorHAnsi" w:cstheme="minorHAnsi"/>
        </w:rPr>
        <w:t xml:space="preserve"> (“A lawyer shall hold funds ... belonging in whole or in part to clients .... in a separate account, designated as a ‘trust’ or ‘escrow’ account....”). Cluck argues that the fee paid by Smith was a nonrefundable retainer that was earned at the time it was received and that he was not obligated to hold the funds in a trust account because they did not belong in whole or in part to Smith. The Commission argues that, despite the contractual language, the fee was neither nonrefundable nor a retainer but was instead an advance fee that should have been held in a trust account.</w:t>
      </w:r>
    </w:p>
    <w:p w14:paraId="137E5C60" w14:textId="77777777" w:rsidR="00132445" w:rsidRPr="00B47712" w:rsidRDefault="00132445" w:rsidP="00F802A1">
      <w:pPr>
        <w:widowControl w:val="0"/>
        <w:autoSpaceDE w:val="0"/>
        <w:autoSpaceDN w:val="0"/>
        <w:adjustRightInd w:val="0"/>
        <w:jc w:val="both"/>
        <w:rPr>
          <w:rFonts w:asciiTheme="minorHAnsi" w:hAnsiTheme="minorHAnsi" w:cstheme="minorHAnsi"/>
        </w:rPr>
      </w:pPr>
    </w:p>
    <w:p w14:paraId="6B4004B9"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An opinion by the Texas Committee on Professional Ethics discusses the difference between a retainer and an advance fee. </w:t>
      </w:r>
      <w:r w:rsidRPr="00B47712">
        <w:rPr>
          <w:rFonts w:asciiTheme="minorHAnsi" w:hAnsiTheme="minorHAnsi" w:cstheme="minorHAnsi"/>
          <w:i/>
          <w:iCs/>
        </w:rPr>
        <w:t>See</w:t>
      </w:r>
      <w:r w:rsidRPr="00B47712">
        <w:rPr>
          <w:rFonts w:asciiTheme="minorHAnsi" w:hAnsiTheme="minorHAnsi" w:cstheme="minorHAnsi"/>
        </w:rPr>
        <w:t xml:space="preserve"> Tex. Comm. on Prof'l Ethics, Op. 431, 49 Tex. B.J. 1084 (1986). The opinion explains that a true retainer “is not a payment for services. It is an advance fee to secure a lawyer's services, and remunerate him for loss of the opportunity to accept other employment.” </w:t>
      </w:r>
      <w:r w:rsidRPr="00B47712">
        <w:rPr>
          <w:rFonts w:asciiTheme="minorHAnsi" w:hAnsiTheme="minorHAnsi" w:cstheme="minorHAnsi"/>
          <w:i/>
          <w:iCs/>
        </w:rPr>
        <w:t>Id.</w:t>
      </w:r>
      <w:r w:rsidRPr="00B47712">
        <w:rPr>
          <w:rFonts w:asciiTheme="minorHAnsi" w:hAnsiTheme="minorHAnsi" w:cstheme="minorHAnsi"/>
        </w:rPr>
        <w:t xml:space="preserve"> The opinion goes on to state that “[</w:t>
      </w:r>
      <w:proofErr w:type="spellStart"/>
      <w:r w:rsidRPr="00B47712">
        <w:rPr>
          <w:rFonts w:asciiTheme="minorHAnsi" w:hAnsiTheme="minorHAnsi" w:cstheme="minorHAnsi"/>
        </w:rPr>
        <w:t>i</w:t>
      </w:r>
      <w:proofErr w:type="spellEnd"/>
      <w:r w:rsidRPr="00B47712">
        <w:rPr>
          <w:rFonts w:asciiTheme="minorHAnsi" w:hAnsiTheme="minorHAnsi" w:cstheme="minorHAnsi"/>
        </w:rPr>
        <w:t xml:space="preserve">]f the lawyer can substantiate that other employment will probably be lost by obligating himself to represent the client, then the retainer fee should be deemed earned at the moment it is received.” </w:t>
      </w:r>
      <w:r w:rsidRPr="00B47712">
        <w:rPr>
          <w:rFonts w:asciiTheme="minorHAnsi" w:hAnsiTheme="minorHAnsi" w:cstheme="minorHAnsi"/>
          <w:i/>
          <w:iCs/>
        </w:rPr>
        <w:t>Id.</w:t>
      </w:r>
      <w:r w:rsidRPr="00B47712">
        <w:rPr>
          <w:rFonts w:asciiTheme="minorHAnsi" w:hAnsiTheme="minorHAnsi" w:cstheme="minorHAnsi"/>
        </w:rPr>
        <w:t xml:space="preserve"> If a fee is not paid to secure the lawyer's availability and to compensate him for lost opportunities, then it is a prepayment for services and not a true retainer. </w:t>
      </w:r>
      <w:r w:rsidRPr="00B47712">
        <w:rPr>
          <w:rFonts w:asciiTheme="minorHAnsi" w:hAnsiTheme="minorHAnsi" w:cstheme="minorHAnsi"/>
          <w:i/>
          <w:iCs/>
        </w:rPr>
        <w:t>Id.</w:t>
      </w:r>
      <w:r w:rsidRPr="00B47712">
        <w:rPr>
          <w:rFonts w:asciiTheme="minorHAnsi" w:hAnsiTheme="minorHAnsi" w:cstheme="minorHAnsi"/>
        </w:rPr>
        <w:t xml:space="preserve"> “A fee is not earned simply because it is designated as non-refundable. If the (true) retainer is not excessive, it will be deemed earned at the time it is received, and may be deposited in the attorney's account.” </w:t>
      </w:r>
      <w:r w:rsidRPr="00B47712">
        <w:rPr>
          <w:rFonts w:asciiTheme="minorHAnsi" w:hAnsiTheme="minorHAnsi" w:cstheme="minorHAnsi"/>
          <w:i/>
          <w:iCs/>
        </w:rPr>
        <w:t>Id.</w:t>
      </w:r>
      <w:r w:rsidRPr="00B47712">
        <w:rPr>
          <w:rFonts w:asciiTheme="minorHAnsi" w:hAnsiTheme="minorHAnsi" w:cstheme="minorHAnsi"/>
        </w:rPr>
        <w:t xml:space="preserve"> However, money that constitutes the </w:t>
      </w:r>
      <w:r w:rsidRPr="00B47712">
        <w:rPr>
          <w:rFonts w:asciiTheme="minorHAnsi" w:hAnsiTheme="minorHAnsi" w:cstheme="minorHAnsi"/>
        </w:rPr>
        <w:lastRenderedPageBreak/>
        <w:t xml:space="preserve">prepayment of a fee belongs to the client until the services are rendered and must be held in a trust account. </w:t>
      </w:r>
      <w:hyperlink r:id="rId55" w:history="1">
        <w:r w:rsidRPr="00B47712">
          <w:rPr>
            <w:rFonts w:asciiTheme="minorHAnsi" w:hAnsiTheme="minorHAnsi" w:cstheme="minorHAnsi"/>
          </w:rPr>
          <w:t xml:space="preserve">Tex. Disciplinary R. </w:t>
        </w:r>
        <w:proofErr w:type="spellStart"/>
        <w:r w:rsidRPr="00B47712">
          <w:rPr>
            <w:rFonts w:asciiTheme="minorHAnsi" w:hAnsiTheme="minorHAnsi" w:cstheme="minorHAnsi"/>
          </w:rPr>
          <w:t>Prof'l</w:t>
        </w:r>
        <w:proofErr w:type="spellEnd"/>
        <w:r w:rsidRPr="00B47712">
          <w:rPr>
            <w:rFonts w:asciiTheme="minorHAnsi" w:hAnsiTheme="minorHAnsi" w:cstheme="minorHAnsi"/>
          </w:rPr>
          <w:t xml:space="preserve"> Conduct 1.14</w:t>
        </w:r>
      </w:hyperlink>
      <w:r w:rsidRPr="00B47712">
        <w:rPr>
          <w:rFonts w:asciiTheme="minorHAnsi" w:hAnsiTheme="minorHAnsi" w:cstheme="minorHAnsi"/>
        </w:rPr>
        <w:t xml:space="preserve"> </w:t>
      </w:r>
      <w:proofErr w:type="spellStart"/>
      <w:r w:rsidRPr="00B47712">
        <w:rPr>
          <w:rFonts w:asciiTheme="minorHAnsi" w:hAnsiTheme="minorHAnsi" w:cstheme="minorHAnsi"/>
        </w:rPr>
        <w:t>cmt</w:t>
      </w:r>
      <w:proofErr w:type="spellEnd"/>
      <w:r w:rsidRPr="00B47712">
        <w:rPr>
          <w:rFonts w:asciiTheme="minorHAnsi" w:hAnsiTheme="minorHAnsi" w:cstheme="minorHAnsi"/>
        </w:rPr>
        <w:t>. 2.</w:t>
      </w:r>
    </w:p>
    <w:p w14:paraId="12021403" w14:textId="77777777" w:rsidR="00037E59" w:rsidRPr="00B47712" w:rsidRDefault="00037E59" w:rsidP="00F802A1">
      <w:pPr>
        <w:widowControl w:val="0"/>
        <w:autoSpaceDE w:val="0"/>
        <w:autoSpaceDN w:val="0"/>
        <w:adjustRightInd w:val="0"/>
        <w:jc w:val="both"/>
        <w:rPr>
          <w:rFonts w:asciiTheme="minorHAnsi" w:hAnsiTheme="minorHAnsi" w:cstheme="minorHAnsi"/>
        </w:rPr>
      </w:pPr>
    </w:p>
    <w:p w14:paraId="7C298061"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We are convinced that no genuine issue of material fact exists regarding whether the fees charged by Cluck were true retainers and, thus, whether Cluck was obligated to hold the funds in a trust account. First, the contract for legal services does not state that the $15,000 payment compensated Cluck for his availability or lost opportunities; instead, it states that Cluck's hourly fee will be billed against it. Second, the $5,000 additional payment requested by Cluck in 2002 makes clear that the $15,000 paid in 2001 did not constitute a true retainer; as the trial court noted in its judgment, “if the first $15,000 secured [Cluck]'s availability, it follows that he should not charge another ‘retainer’ to resume work on the divorce. He was already ‘retained’ for the purposes of representing Smith in the matter.”</w:t>
      </w:r>
    </w:p>
    <w:p w14:paraId="5F2EF210" w14:textId="77777777" w:rsidR="00F802A1" w:rsidRPr="00B47712" w:rsidRDefault="00F802A1" w:rsidP="00F802A1">
      <w:pPr>
        <w:widowControl w:val="0"/>
        <w:autoSpaceDE w:val="0"/>
        <w:autoSpaceDN w:val="0"/>
        <w:adjustRightInd w:val="0"/>
        <w:rPr>
          <w:rFonts w:asciiTheme="minorHAnsi" w:hAnsiTheme="minorHAnsi" w:cstheme="minorHAnsi"/>
        </w:rPr>
      </w:pPr>
    </w:p>
    <w:p w14:paraId="27092E26"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Finally, Cluck concedes in his brief that the fees did not represent a true retainer. However, he argues that he did not violate any disciplinary rules by depositing the money in his operating account because the contract states that the fees are nonrefundable. We disagree. “A fee is not earned simply because it is designated as non-refundable.” Tex. Comm. on Prof'l Ethics, Op. 431, 49 Tex. B.J. 1084 (1986). Advance fee payments must be held in a trust account until they are earned. </w:t>
      </w:r>
      <w:hyperlink r:id="rId56" w:history="1">
        <w:r w:rsidRPr="00B47712">
          <w:rPr>
            <w:rFonts w:asciiTheme="minorHAnsi" w:hAnsiTheme="minorHAnsi" w:cstheme="minorHAnsi"/>
          </w:rPr>
          <w:t xml:space="preserve">Tex. Disciplinary R. </w:t>
        </w:r>
        <w:proofErr w:type="spellStart"/>
        <w:r w:rsidRPr="00B47712">
          <w:rPr>
            <w:rFonts w:asciiTheme="minorHAnsi" w:hAnsiTheme="minorHAnsi" w:cstheme="minorHAnsi"/>
          </w:rPr>
          <w:t>Prof'l</w:t>
        </w:r>
        <w:proofErr w:type="spellEnd"/>
        <w:r w:rsidRPr="00B47712">
          <w:rPr>
            <w:rFonts w:asciiTheme="minorHAnsi" w:hAnsiTheme="minorHAnsi" w:cstheme="minorHAnsi"/>
          </w:rPr>
          <w:t xml:space="preserve"> Conduct 1.14</w:t>
        </w:r>
      </w:hyperlink>
      <w:r w:rsidRPr="00B47712">
        <w:rPr>
          <w:rFonts w:asciiTheme="minorHAnsi" w:hAnsiTheme="minorHAnsi" w:cstheme="minorHAnsi"/>
        </w:rPr>
        <w:t xml:space="preserve"> </w:t>
      </w:r>
      <w:proofErr w:type="spellStart"/>
      <w:r w:rsidRPr="00B47712">
        <w:rPr>
          <w:rFonts w:asciiTheme="minorHAnsi" w:hAnsiTheme="minorHAnsi" w:cstheme="minorHAnsi"/>
        </w:rPr>
        <w:t>cmt</w:t>
      </w:r>
      <w:proofErr w:type="spellEnd"/>
      <w:r w:rsidRPr="00B47712">
        <w:rPr>
          <w:rFonts w:asciiTheme="minorHAnsi" w:hAnsiTheme="minorHAnsi" w:cstheme="minorHAnsi"/>
        </w:rPr>
        <w:t>. 2 (providing that trust account must be utilized “[w]hen a lawyer receives from a client monies that constitute a prepayment of a fee and that belongs to the client until the services are rendered” and that “[a]</w:t>
      </w:r>
      <w:proofErr w:type="spellStart"/>
      <w:r w:rsidRPr="00B47712">
        <w:rPr>
          <w:rFonts w:asciiTheme="minorHAnsi" w:hAnsiTheme="minorHAnsi" w:cstheme="minorHAnsi"/>
        </w:rPr>
        <w:t>fter</w:t>
      </w:r>
      <w:proofErr w:type="spellEnd"/>
      <w:r w:rsidRPr="00B47712">
        <w:rPr>
          <w:rFonts w:asciiTheme="minorHAnsi" w:hAnsiTheme="minorHAnsi" w:cstheme="minorHAnsi"/>
        </w:rPr>
        <w:t xml:space="preserve"> advising the client that the service has been rendered and the fee earned, and in the absence of a dispute, the lawyer may withdraw the fund from the separate account”); Tex. Comm. on Prof'l Ethics, Op. 431, 49 Tex. B.J. 1084 (1986); </w:t>
      </w:r>
      <w:r w:rsidRPr="00B47712">
        <w:rPr>
          <w:rFonts w:asciiTheme="minorHAnsi" w:hAnsiTheme="minorHAnsi" w:cstheme="minorHAnsi"/>
          <w:i/>
          <w:iCs/>
        </w:rPr>
        <w:t xml:space="preserve">see also </w:t>
      </w:r>
      <w:hyperlink r:id="rId57" w:history="1">
        <w:r w:rsidRPr="00B47712">
          <w:rPr>
            <w:rFonts w:asciiTheme="minorHAnsi" w:hAnsiTheme="minorHAnsi" w:cstheme="minorHAnsi"/>
          </w:rPr>
          <w:t xml:space="preserve">Tex. </w:t>
        </w:r>
        <w:r w:rsidRPr="00B47712">
          <w:rPr>
            <w:rFonts w:asciiTheme="minorHAnsi" w:hAnsiTheme="minorHAnsi" w:cstheme="minorHAnsi"/>
          </w:rPr>
          <w:t xml:space="preserve">Disciplinary R. </w:t>
        </w:r>
        <w:proofErr w:type="spellStart"/>
        <w:r w:rsidRPr="00B47712">
          <w:rPr>
            <w:rFonts w:asciiTheme="minorHAnsi" w:hAnsiTheme="minorHAnsi" w:cstheme="minorHAnsi"/>
          </w:rPr>
          <w:t>Prof'l</w:t>
        </w:r>
        <w:proofErr w:type="spellEnd"/>
        <w:r w:rsidRPr="00B47712">
          <w:rPr>
            <w:rFonts w:asciiTheme="minorHAnsi" w:hAnsiTheme="minorHAnsi" w:cstheme="minorHAnsi"/>
          </w:rPr>
          <w:t xml:space="preserve"> Conduct 1.15(d)</w:t>
        </w:r>
      </w:hyperlink>
      <w:r w:rsidRPr="00B47712">
        <w:rPr>
          <w:rFonts w:asciiTheme="minorHAnsi" w:hAnsiTheme="minorHAnsi" w:cstheme="minorHAnsi"/>
        </w:rPr>
        <w:t xml:space="preserve"> (“Upon termination of representation, a lawyer shall take steps to the extent reasonably practicable to protect a client's interests, such as ... refunding any advance payments of fee that has not been earned.”).</w:t>
      </w:r>
    </w:p>
    <w:p w14:paraId="263C3595" w14:textId="77777777" w:rsidR="00F802A1" w:rsidRPr="00B47712" w:rsidRDefault="00F802A1" w:rsidP="00F802A1">
      <w:pPr>
        <w:widowControl w:val="0"/>
        <w:autoSpaceDE w:val="0"/>
        <w:autoSpaceDN w:val="0"/>
        <w:adjustRightInd w:val="0"/>
        <w:rPr>
          <w:rFonts w:asciiTheme="minorHAnsi" w:hAnsiTheme="minorHAnsi" w:cstheme="minorHAnsi"/>
        </w:rPr>
      </w:pPr>
    </w:p>
    <w:p w14:paraId="6EE05D6F"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Cluck violated </w:t>
      </w:r>
      <w:hyperlink r:id="rId58" w:history="1">
        <w:r w:rsidRPr="00B47712">
          <w:rPr>
            <w:rFonts w:asciiTheme="minorHAnsi" w:hAnsiTheme="minorHAnsi" w:cstheme="minorHAnsi"/>
          </w:rPr>
          <w:t>rule 1.14(a)</w:t>
        </w:r>
      </w:hyperlink>
      <w:r w:rsidRPr="00B47712">
        <w:rPr>
          <w:rFonts w:asciiTheme="minorHAnsi" w:hAnsiTheme="minorHAnsi" w:cstheme="minorHAnsi"/>
        </w:rPr>
        <w:t xml:space="preserve"> because he deposited an advance fee payment, which belonged, at least in part, to Smith, directly into his operating account. Accordingly, we must affirm the trial court's summary judgment holding that Cluck committed professional misconduct because he violated a disciplinary rule. Because Cluck's other points of error address alternate grounds for the trial court's holding that Cluck committed professional misconduct and because we have already upheld the summary judgment on one ground raised by the trial court, we do not reach his other arguments.</w:t>
      </w:r>
    </w:p>
    <w:p w14:paraId="44A1BBAE" w14:textId="77777777" w:rsidR="005A515E" w:rsidRPr="00B47712" w:rsidRDefault="005A515E" w:rsidP="00B47712">
      <w:pPr>
        <w:widowControl w:val="0"/>
        <w:autoSpaceDE w:val="0"/>
        <w:autoSpaceDN w:val="0"/>
        <w:adjustRightInd w:val="0"/>
        <w:rPr>
          <w:rFonts w:asciiTheme="minorHAnsi" w:hAnsiTheme="minorHAnsi" w:cstheme="minorHAnsi"/>
          <w:b/>
          <w:bCs/>
        </w:rPr>
      </w:pPr>
    </w:p>
    <w:p w14:paraId="6CA3FB2D" w14:textId="1BBD34DD" w:rsidR="00F802A1" w:rsidRPr="00B47712" w:rsidRDefault="00F802A1" w:rsidP="00F802A1">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rPr>
        <w:t>CONCLUSION</w:t>
      </w:r>
    </w:p>
    <w:p w14:paraId="69E7D6FF" w14:textId="77777777" w:rsidR="00F802A1" w:rsidRPr="00B47712" w:rsidRDefault="00F802A1" w:rsidP="00F802A1">
      <w:pPr>
        <w:widowControl w:val="0"/>
        <w:autoSpaceDE w:val="0"/>
        <w:autoSpaceDN w:val="0"/>
        <w:adjustRightInd w:val="0"/>
        <w:rPr>
          <w:rFonts w:asciiTheme="minorHAnsi" w:hAnsiTheme="minorHAnsi" w:cstheme="minorHAnsi"/>
        </w:rPr>
      </w:pPr>
    </w:p>
    <w:p w14:paraId="7E2FD2F8" w14:textId="77777777" w:rsidR="00F802A1" w:rsidRPr="00B47712" w:rsidRDefault="00F802A1" w:rsidP="00F802A1">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Having held that no genuine issue of material fact exists regarding whether Cluck committed professional misconduct, we affirm the district court's summary judgment. </w:t>
      </w:r>
    </w:p>
    <w:p w14:paraId="1FF529F6" w14:textId="77777777" w:rsidR="005A515E" w:rsidRPr="00B47712" w:rsidRDefault="005A515E">
      <w:pPr>
        <w:rPr>
          <w:rFonts w:asciiTheme="minorHAnsi" w:hAnsiTheme="minorHAnsi" w:cstheme="minorHAnsi"/>
        </w:rPr>
      </w:pPr>
      <w:r w:rsidRPr="00B47712">
        <w:rPr>
          <w:rFonts w:asciiTheme="minorHAnsi" w:hAnsiTheme="minorHAnsi" w:cstheme="minorHAnsi"/>
        </w:rPr>
        <w:br w:type="page"/>
      </w:r>
    </w:p>
    <w:p w14:paraId="1829A978" w14:textId="77777777" w:rsidR="005A515E" w:rsidRPr="004F62AD" w:rsidRDefault="0095664B" w:rsidP="000E06FE">
      <w:pPr>
        <w:tabs>
          <w:tab w:val="left" w:pos="360"/>
          <w:tab w:val="left" w:pos="1440"/>
          <w:tab w:val="center" w:leader="dot" w:pos="6480"/>
          <w:tab w:val="right" w:leader="dot" w:pos="9360"/>
        </w:tabs>
        <w:ind w:left="1440" w:hanging="1440"/>
        <w:jc w:val="center"/>
        <w:rPr>
          <w:rFonts w:asciiTheme="minorHAnsi" w:hAnsiTheme="minorHAnsi" w:cstheme="minorHAnsi"/>
          <w:b/>
          <w:bCs/>
        </w:rPr>
      </w:pPr>
      <w:r w:rsidRPr="004F62AD">
        <w:rPr>
          <w:rFonts w:asciiTheme="minorHAnsi" w:hAnsiTheme="minorHAnsi" w:cstheme="minorHAnsi"/>
          <w:b/>
          <w:bCs/>
        </w:rPr>
        <w:lastRenderedPageBreak/>
        <w:t>Appendix 4</w:t>
      </w:r>
    </w:p>
    <w:p w14:paraId="47EE445F" w14:textId="581D24EC" w:rsidR="0095664B" w:rsidRPr="004F62AD" w:rsidRDefault="0095664B" w:rsidP="000E06FE">
      <w:pPr>
        <w:tabs>
          <w:tab w:val="left" w:pos="360"/>
          <w:tab w:val="center" w:leader="dot" w:pos="6480"/>
          <w:tab w:val="right" w:leader="dot" w:pos="9360"/>
        </w:tabs>
        <w:jc w:val="center"/>
        <w:rPr>
          <w:rFonts w:asciiTheme="minorHAnsi" w:hAnsiTheme="minorHAnsi" w:cstheme="minorHAnsi"/>
          <w:b/>
          <w:bCs/>
        </w:rPr>
      </w:pPr>
      <w:r w:rsidRPr="004F62AD">
        <w:rPr>
          <w:rFonts w:asciiTheme="minorHAnsi" w:hAnsiTheme="minorHAnsi" w:cstheme="minorHAnsi"/>
          <w:b/>
          <w:bCs/>
        </w:rPr>
        <w:t>Texas Disciplinary Rule of Professional Conduct Rule 1.04 (d)</w:t>
      </w:r>
      <w:r w:rsidR="00E672D0" w:rsidRPr="004F62AD">
        <w:rPr>
          <w:rFonts w:asciiTheme="minorHAnsi" w:hAnsiTheme="minorHAnsi" w:cstheme="minorHAnsi"/>
          <w:b/>
          <w:bCs/>
        </w:rPr>
        <w:t xml:space="preserve"> - </w:t>
      </w:r>
      <w:r w:rsidRPr="004F62AD">
        <w:rPr>
          <w:rFonts w:asciiTheme="minorHAnsi" w:hAnsiTheme="minorHAnsi" w:cstheme="minorHAnsi"/>
          <w:b/>
          <w:bCs/>
        </w:rPr>
        <w:t>specifying requirements for a contingent fee agreement</w:t>
      </w:r>
    </w:p>
    <w:p w14:paraId="1AC1C27C" w14:textId="77777777" w:rsidR="00002C75" w:rsidRPr="00B47712" w:rsidRDefault="00002C75" w:rsidP="0095664B">
      <w:pPr>
        <w:tabs>
          <w:tab w:val="left" w:pos="360"/>
          <w:tab w:val="left" w:pos="1440"/>
          <w:tab w:val="center" w:leader="dot" w:pos="6480"/>
          <w:tab w:val="right" w:leader="dot" w:pos="9360"/>
        </w:tabs>
        <w:ind w:left="1440" w:hanging="1440"/>
        <w:jc w:val="both"/>
        <w:rPr>
          <w:rFonts w:asciiTheme="minorHAnsi" w:hAnsiTheme="minorHAnsi" w:cstheme="minorHAnsi"/>
        </w:rPr>
      </w:pPr>
    </w:p>
    <w:p w14:paraId="58ECB1B5" w14:textId="77777777" w:rsidR="00E672D0" w:rsidRPr="00B47712" w:rsidRDefault="00E672D0" w:rsidP="0095664B">
      <w:pPr>
        <w:tabs>
          <w:tab w:val="left" w:pos="360"/>
          <w:tab w:val="left" w:pos="1440"/>
          <w:tab w:val="center" w:leader="dot" w:pos="6480"/>
          <w:tab w:val="right" w:leader="dot" w:pos="9360"/>
        </w:tabs>
        <w:ind w:left="1440" w:hanging="1440"/>
        <w:jc w:val="both"/>
        <w:rPr>
          <w:rFonts w:asciiTheme="minorHAnsi" w:hAnsiTheme="minorHAnsi" w:cstheme="minorHAnsi"/>
        </w:rPr>
      </w:pPr>
    </w:p>
    <w:p w14:paraId="6AA57104" w14:textId="77777777" w:rsidR="00002C75" w:rsidRPr="00B47712" w:rsidRDefault="00002C75" w:rsidP="00002C75">
      <w:pPr>
        <w:spacing w:after="176"/>
        <w:outlineLvl w:val="0"/>
        <w:rPr>
          <w:rFonts w:asciiTheme="minorHAnsi" w:hAnsiTheme="minorHAnsi" w:cstheme="minorHAnsi"/>
          <w:b/>
          <w:bCs/>
          <w:kern w:val="36"/>
        </w:rPr>
      </w:pPr>
      <w:r w:rsidRPr="00B47712">
        <w:rPr>
          <w:rFonts w:asciiTheme="minorHAnsi" w:hAnsiTheme="minorHAnsi" w:cstheme="minorHAnsi"/>
          <w:b/>
          <w:bCs/>
          <w:kern w:val="36"/>
        </w:rPr>
        <w:t xml:space="preserve">Texas Disciplinary Rules of Professional Conduct </w:t>
      </w:r>
    </w:p>
    <w:p w14:paraId="213C626F" w14:textId="77777777" w:rsidR="00002C75" w:rsidRPr="00B47712" w:rsidRDefault="00002C75" w:rsidP="00002C75">
      <w:pPr>
        <w:outlineLvl w:val="2"/>
        <w:rPr>
          <w:rFonts w:asciiTheme="minorHAnsi" w:hAnsiTheme="minorHAnsi" w:cstheme="minorHAnsi"/>
          <w:b/>
          <w:bCs/>
        </w:rPr>
      </w:pPr>
      <w:r w:rsidRPr="00B47712">
        <w:rPr>
          <w:rFonts w:asciiTheme="minorHAnsi" w:hAnsiTheme="minorHAnsi" w:cstheme="minorHAnsi"/>
          <w:b/>
          <w:bCs/>
        </w:rPr>
        <w:t xml:space="preserve">1.04   Fees (Amended March 1, 2005) </w:t>
      </w:r>
    </w:p>
    <w:tbl>
      <w:tblPr>
        <w:tblW w:w="5000" w:type="pct"/>
        <w:tblCellSpacing w:w="0" w:type="dxa"/>
        <w:tblCellMar>
          <w:left w:w="0" w:type="dxa"/>
          <w:right w:w="0" w:type="dxa"/>
        </w:tblCellMar>
        <w:tblLook w:val="04A0" w:firstRow="1" w:lastRow="0" w:firstColumn="1" w:lastColumn="0" w:noHBand="0" w:noVBand="1"/>
      </w:tblPr>
      <w:tblGrid>
        <w:gridCol w:w="6552"/>
      </w:tblGrid>
      <w:tr w:rsidR="00002C75" w:rsidRPr="004F62AD" w14:paraId="1A681AD2" w14:textId="77777777" w:rsidTr="00137D8D">
        <w:trPr>
          <w:tblCellSpacing w:w="0" w:type="dxa"/>
        </w:trPr>
        <w:tc>
          <w:tcPr>
            <w:tcW w:w="0" w:type="auto"/>
            <w:vAlign w:val="center"/>
            <w:hideMark/>
          </w:tcPr>
          <w:p w14:paraId="2498F127" w14:textId="24C81BA7" w:rsidR="00002C75" w:rsidRPr="00B47712" w:rsidRDefault="00002C75" w:rsidP="00137D8D">
            <w:pPr>
              <w:jc w:val="both"/>
              <w:rPr>
                <w:rFonts w:asciiTheme="minorHAnsi" w:hAnsiTheme="minorHAnsi" w:cstheme="minorHAnsi"/>
              </w:rPr>
            </w:pPr>
            <w:r w:rsidRPr="00B47712">
              <w:rPr>
                <w:rFonts w:asciiTheme="minorHAnsi" w:hAnsiTheme="minorHAnsi" w:cstheme="minorHAnsi"/>
              </w:rPr>
              <w:br/>
              <w:t>(d) A fee may be contingent on the outcome of the matter for which the service is rendered, except in a matter in which a contingent fee is prohibited by paragraph (e) or other law. A contingent fee agreement shall be in writing and shall state the method by which the fee is to be determined. If there is to be a differentiation in the percentage or percentages that shall accrue to the lawyer in the event of settlement, trial or appeal, the percentage for each shall be stated. The agreement shall state the litigation and other expenses to be deducted from the recovery, and whether such expenses are to be deducted before or after the contingent fee is calculated. Upon conclusion of a contingent fee matter, the lawyer shall provide the client with a written statement describing the outcome of the matter and, if there is a recovery, showing the remittance to the client and the method of its determination.</w:t>
            </w:r>
          </w:p>
        </w:tc>
      </w:tr>
    </w:tbl>
    <w:p w14:paraId="73591824" w14:textId="77777777" w:rsidR="00E672D0" w:rsidRDefault="00E672D0" w:rsidP="0095664B">
      <w:pPr>
        <w:tabs>
          <w:tab w:val="left" w:pos="360"/>
          <w:tab w:val="left" w:pos="1440"/>
          <w:tab w:val="center" w:leader="dot" w:pos="6480"/>
          <w:tab w:val="right" w:leader="dot" w:pos="9360"/>
        </w:tabs>
        <w:jc w:val="both"/>
      </w:pPr>
    </w:p>
    <w:p w14:paraId="6A761014" w14:textId="77777777" w:rsidR="00E672D0" w:rsidRDefault="00E672D0">
      <w:r>
        <w:br w:type="page"/>
      </w:r>
    </w:p>
    <w:p w14:paraId="372FEBD9" w14:textId="487FB015" w:rsidR="00E672D0" w:rsidRDefault="0095664B" w:rsidP="00E672D0">
      <w:pPr>
        <w:tabs>
          <w:tab w:val="left" w:pos="360"/>
          <w:tab w:val="left" w:pos="1440"/>
          <w:tab w:val="center" w:leader="dot" w:pos="6480"/>
          <w:tab w:val="right" w:leader="dot" w:pos="9360"/>
        </w:tabs>
        <w:jc w:val="center"/>
        <w:rPr>
          <w:rFonts w:asciiTheme="minorHAnsi" w:hAnsiTheme="minorHAnsi" w:cstheme="minorHAnsi"/>
          <w:b/>
          <w:bCs/>
        </w:rPr>
      </w:pPr>
      <w:r w:rsidRPr="000E06FE">
        <w:rPr>
          <w:rFonts w:asciiTheme="minorHAnsi" w:hAnsiTheme="minorHAnsi" w:cstheme="minorHAnsi"/>
          <w:b/>
          <w:bCs/>
        </w:rPr>
        <w:lastRenderedPageBreak/>
        <w:t>Appendix 5</w:t>
      </w:r>
    </w:p>
    <w:p w14:paraId="26D99FDD" w14:textId="418DC77E" w:rsidR="0095664B" w:rsidRPr="000E06FE" w:rsidRDefault="003C1CAC" w:rsidP="00AC163F">
      <w:pPr>
        <w:tabs>
          <w:tab w:val="left" w:pos="360"/>
          <w:tab w:val="left" w:pos="1440"/>
          <w:tab w:val="center" w:leader="dot" w:pos="6480"/>
          <w:tab w:val="right" w:leader="dot" w:pos="9360"/>
        </w:tabs>
        <w:jc w:val="center"/>
        <w:rPr>
          <w:rFonts w:asciiTheme="minorHAnsi" w:hAnsiTheme="minorHAnsi" w:cstheme="minorHAnsi"/>
          <w:b/>
          <w:bCs/>
        </w:rPr>
      </w:pPr>
      <w:r w:rsidRPr="000E06FE">
        <w:rPr>
          <w:rFonts w:asciiTheme="minorHAnsi" w:hAnsiTheme="minorHAnsi" w:cstheme="minorHAnsi"/>
          <w:b/>
          <w:bCs/>
        </w:rPr>
        <w:t xml:space="preserve">IOLTA Notice to Financial Institution </w:t>
      </w:r>
      <w:r w:rsidR="0095664B" w:rsidRPr="000E06FE">
        <w:rPr>
          <w:rFonts w:asciiTheme="minorHAnsi" w:hAnsiTheme="minorHAnsi" w:cstheme="minorHAnsi"/>
          <w:b/>
          <w:bCs/>
        </w:rPr>
        <w:t>from Lawyer</w:t>
      </w:r>
    </w:p>
    <w:p w14:paraId="05D6B642" w14:textId="77777777" w:rsidR="006C0FAE" w:rsidRPr="006A4463" w:rsidRDefault="006C0FAE" w:rsidP="0095664B">
      <w:pPr>
        <w:tabs>
          <w:tab w:val="left" w:pos="360"/>
          <w:tab w:val="left" w:pos="1440"/>
          <w:tab w:val="center" w:leader="dot" w:pos="6480"/>
          <w:tab w:val="right" w:leader="dot" w:pos="9360"/>
        </w:tabs>
        <w:jc w:val="both"/>
      </w:pPr>
    </w:p>
    <w:p w14:paraId="191AB4B5" w14:textId="04643295" w:rsidR="00FB128C" w:rsidRDefault="00C10011" w:rsidP="0095664B">
      <w:pPr>
        <w:tabs>
          <w:tab w:val="left" w:pos="360"/>
          <w:tab w:val="left" w:pos="1440"/>
          <w:tab w:val="center" w:leader="dot" w:pos="6480"/>
          <w:tab w:val="right" w:leader="dot" w:pos="9360"/>
        </w:tabs>
        <w:ind w:left="1440" w:hanging="1440"/>
        <w:jc w:val="both"/>
        <w:rPr>
          <w:noProof/>
        </w:rPr>
      </w:pPr>
      <w:r>
        <w:rPr>
          <w:noProof/>
        </w:rPr>
        <w:drawing>
          <wp:inline distT="0" distB="0" distL="0" distR="0" wp14:anchorId="07161885" wp14:editId="70AA5630">
            <wp:extent cx="3860928" cy="5537200"/>
            <wp:effectExtent l="0" t="0" r="6350" b="635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72373" cy="5553615"/>
                    </a:xfrm>
                    <a:prstGeom prst="rect">
                      <a:avLst/>
                    </a:prstGeom>
                    <a:noFill/>
                    <a:ln>
                      <a:noFill/>
                    </a:ln>
                  </pic:spPr>
                </pic:pic>
              </a:graphicData>
            </a:graphic>
          </wp:inline>
        </w:drawing>
      </w:r>
    </w:p>
    <w:p w14:paraId="54057CE7" w14:textId="77777777" w:rsidR="00DD7E85" w:rsidRDefault="006C0FAE" w:rsidP="00DD7E85">
      <w:pPr>
        <w:tabs>
          <w:tab w:val="left" w:pos="360"/>
          <w:tab w:val="left" w:pos="1440"/>
          <w:tab w:val="center" w:leader="dot" w:pos="6480"/>
          <w:tab w:val="right" w:leader="dot" w:pos="9360"/>
        </w:tabs>
        <w:ind w:left="1440" w:hanging="1440"/>
        <w:jc w:val="center"/>
        <w:rPr>
          <w:b/>
          <w:bCs/>
        </w:rPr>
      </w:pPr>
      <w:r>
        <w:br w:type="page"/>
      </w:r>
      <w:r w:rsidR="0095664B" w:rsidRPr="00AC163F">
        <w:rPr>
          <w:b/>
          <w:bCs/>
        </w:rPr>
        <w:lastRenderedPageBreak/>
        <w:t>Appendix 6</w:t>
      </w:r>
    </w:p>
    <w:p w14:paraId="1A8F860C" w14:textId="2C604C9F" w:rsidR="0095664B" w:rsidRPr="00AC163F" w:rsidRDefault="0095664B" w:rsidP="00AC163F">
      <w:pPr>
        <w:tabs>
          <w:tab w:val="left" w:pos="360"/>
          <w:tab w:val="left" w:pos="1440"/>
          <w:tab w:val="center" w:leader="dot" w:pos="6480"/>
          <w:tab w:val="right" w:leader="dot" w:pos="9360"/>
        </w:tabs>
        <w:ind w:left="1440" w:hanging="1440"/>
        <w:jc w:val="center"/>
        <w:rPr>
          <w:b/>
          <w:bCs/>
          <w:u w:val="single"/>
        </w:rPr>
      </w:pPr>
      <w:r w:rsidRPr="00AC163F">
        <w:rPr>
          <w:b/>
          <w:bCs/>
        </w:rPr>
        <w:t>Annu</w:t>
      </w:r>
      <w:r w:rsidR="00CA123E" w:rsidRPr="00AC163F">
        <w:rPr>
          <w:b/>
          <w:bCs/>
        </w:rPr>
        <w:t>al IOLTA Compliance on SBOT Dues</w:t>
      </w:r>
      <w:r w:rsidR="00DD7E85">
        <w:rPr>
          <w:b/>
          <w:bCs/>
        </w:rPr>
        <w:t xml:space="preserve"> </w:t>
      </w:r>
      <w:r w:rsidRPr="00AC163F">
        <w:rPr>
          <w:b/>
          <w:bCs/>
        </w:rPr>
        <w:t>Statement</w:t>
      </w:r>
    </w:p>
    <w:p w14:paraId="0F1644D7" w14:textId="77777777" w:rsidR="00B367DE" w:rsidRDefault="00B367DE" w:rsidP="000E4AA4">
      <w:pPr>
        <w:tabs>
          <w:tab w:val="left" w:pos="360"/>
          <w:tab w:val="center" w:leader="dot" w:pos="6480"/>
          <w:tab w:val="right" w:leader="dot" w:pos="9360"/>
        </w:tabs>
        <w:jc w:val="both"/>
      </w:pPr>
    </w:p>
    <w:p w14:paraId="645BB4B6" w14:textId="77777777" w:rsidR="00F621BE" w:rsidRDefault="00F621BE" w:rsidP="000E4AA4">
      <w:pPr>
        <w:tabs>
          <w:tab w:val="left" w:pos="360"/>
          <w:tab w:val="center" w:leader="dot" w:pos="6480"/>
          <w:tab w:val="right" w:leader="dot" w:pos="9360"/>
        </w:tabs>
        <w:jc w:val="both"/>
      </w:pPr>
    </w:p>
    <w:p w14:paraId="02C81ADD" w14:textId="0568451C" w:rsidR="00800DA0" w:rsidRDefault="00BA7E49" w:rsidP="009A732A">
      <w:pPr>
        <w:tabs>
          <w:tab w:val="left" w:pos="360"/>
          <w:tab w:val="left" w:pos="1440"/>
          <w:tab w:val="center" w:leader="dot" w:pos="6480"/>
          <w:tab w:val="right" w:leader="dot" w:pos="9360"/>
        </w:tabs>
        <w:jc w:val="center"/>
        <w:rPr>
          <w:sz w:val="28"/>
          <w:szCs w:val="28"/>
        </w:rPr>
      </w:pPr>
      <w:r>
        <w:rPr>
          <w:noProof/>
        </w:rPr>
        <w:drawing>
          <wp:inline distT="0" distB="0" distL="0" distR="0" wp14:anchorId="29FAF878" wp14:editId="5B0FB7BC">
            <wp:extent cx="4160520" cy="2165160"/>
            <wp:effectExtent l="0" t="0" r="0" b="6985"/>
            <wp:docPr id="1669994853"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994853" name="Picture 1" descr="A screenshot of a website&#10;&#10;Description automatically generated"/>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160520" cy="2165160"/>
                    </a:xfrm>
                    <a:prstGeom prst="rect">
                      <a:avLst/>
                    </a:prstGeom>
                    <a:noFill/>
                    <a:ln>
                      <a:noFill/>
                    </a:ln>
                  </pic:spPr>
                </pic:pic>
              </a:graphicData>
            </a:graphic>
          </wp:inline>
        </w:drawing>
      </w:r>
    </w:p>
    <w:p w14:paraId="34F19753" w14:textId="77777777" w:rsidR="00800DA0" w:rsidRDefault="00800DA0" w:rsidP="00D47D17">
      <w:pPr>
        <w:tabs>
          <w:tab w:val="left" w:pos="360"/>
          <w:tab w:val="center" w:leader="dot" w:pos="6480"/>
          <w:tab w:val="right" w:leader="dot" w:pos="9360"/>
        </w:tabs>
        <w:jc w:val="center"/>
        <w:rPr>
          <w:sz w:val="28"/>
          <w:szCs w:val="28"/>
        </w:rPr>
      </w:pPr>
    </w:p>
    <w:p w14:paraId="49D97BB5" w14:textId="77777777" w:rsidR="00800DA0" w:rsidRDefault="00800DA0" w:rsidP="00D47D17">
      <w:pPr>
        <w:tabs>
          <w:tab w:val="left" w:pos="360"/>
          <w:tab w:val="center" w:leader="dot" w:pos="6480"/>
          <w:tab w:val="right" w:leader="dot" w:pos="9360"/>
        </w:tabs>
        <w:jc w:val="center"/>
        <w:rPr>
          <w:sz w:val="28"/>
          <w:szCs w:val="28"/>
        </w:rPr>
      </w:pPr>
    </w:p>
    <w:p w14:paraId="6DAF08F0" w14:textId="77777777" w:rsidR="00800DA0" w:rsidRDefault="00800DA0" w:rsidP="00D47D17">
      <w:pPr>
        <w:tabs>
          <w:tab w:val="left" w:pos="360"/>
          <w:tab w:val="center" w:leader="dot" w:pos="6480"/>
          <w:tab w:val="right" w:leader="dot" w:pos="9360"/>
        </w:tabs>
        <w:jc w:val="center"/>
        <w:rPr>
          <w:sz w:val="28"/>
          <w:szCs w:val="28"/>
        </w:rPr>
      </w:pPr>
    </w:p>
    <w:p w14:paraId="1E29F3DB" w14:textId="77777777" w:rsidR="00800DA0" w:rsidRDefault="00800DA0" w:rsidP="00D47D17">
      <w:pPr>
        <w:tabs>
          <w:tab w:val="left" w:pos="360"/>
          <w:tab w:val="center" w:leader="dot" w:pos="6480"/>
          <w:tab w:val="right" w:leader="dot" w:pos="9360"/>
        </w:tabs>
        <w:jc w:val="center"/>
        <w:rPr>
          <w:sz w:val="28"/>
          <w:szCs w:val="28"/>
        </w:rPr>
      </w:pPr>
    </w:p>
    <w:p w14:paraId="253D0B17" w14:textId="77777777" w:rsidR="00800DA0" w:rsidRDefault="00800DA0" w:rsidP="00D47D17">
      <w:pPr>
        <w:tabs>
          <w:tab w:val="left" w:pos="360"/>
          <w:tab w:val="center" w:leader="dot" w:pos="6480"/>
          <w:tab w:val="right" w:leader="dot" w:pos="9360"/>
        </w:tabs>
        <w:jc w:val="center"/>
        <w:rPr>
          <w:sz w:val="28"/>
          <w:szCs w:val="28"/>
        </w:rPr>
      </w:pPr>
    </w:p>
    <w:p w14:paraId="6CA68A00" w14:textId="77777777" w:rsidR="00800DA0" w:rsidRDefault="00800DA0" w:rsidP="00D47D17">
      <w:pPr>
        <w:tabs>
          <w:tab w:val="left" w:pos="360"/>
          <w:tab w:val="center" w:leader="dot" w:pos="6480"/>
          <w:tab w:val="right" w:leader="dot" w:pos="9360"/>
        </w:tabs>
        <w:jc w:val="center"/>
        <w:rPr>
          <w:sz w:val="28"/>
          <w:szCs w:val="28"/>
        </w:rPr>
      </w:pPr>
    </w:p>
    <w:p w14:paraId="2263E68B" w14:textId="77777777" w:rsidR="00800DA0" w:rsidRDefault="00800DA0" w:rsidP="00D47D17">
      <w:pPr>
        <w:tabs>
          <w:tab w:val="left" w:pos="360"/>
          <w:tab w:val="center" w:leader="dot" w:pos="6480"/>
          <w:tab w:val="right" w:leader="dot" w:pos="9360"/>
        </w:tabs>
        <w:jc w:val="center"/>
        <w:rPr>
          <w:sz w:val="28"/>
          <w:szCs w:val="28"/>
        </w:rPr>
      </w:pPr>
    </w:p>
    <w:p w14:paraId="1F6F9F6D" w14:textId="77777777" w:rsidR="00800DA0" w:rsidRDefault="00800DA0" w:rsidP="00D47D17">
      <w:pPr>
        <w:tabs>
          <w:tab w:val="left" w:pos="360"/>
          <w:tab w:val="center" w:leader="dot" w:pos="6480"/>
          <w:tab w:val="right" w:leader="dot" w:pos="9360"/>
        </w:tabs>
        <w:jc w:val="center"/>
        <w:rPr>
          <w:sz w:val="28"/>
          <w:szCs w:val="28"/>
        </w:rPr>
      </w:pPr>
    </w:p>
    <w:p w14:paraId="0DA27422" w14:textId="77777777" w:rsidR="00800DA0" w:rsidRDefault="00800DA0" w:rsidP="00D47D17">
      <w:pPr>
        <w:tabs>
          <w:tab w:val="left" w:pos="360"/>
          <w:tab w:val="center" w:leader="dot" w:pos="6480"/>
          <w:tab w:val="right" w:leader="dot" w:pos="9360"/>
        </w:tabs>
        <w:jc w:val="center"/>
        <w:rPr>
          <w:sz w:val="28"/>
          <w:szCs w:val="28"/>
        </w:rPr>
      </w:pPr>
    </w:p>
    <w:p w14:paraId="3AD98C10" w14:textId="77777777" w:rsidR="00800DA0" w:rsidRDefault="00800DA0" w:rsidP="00D47D17">
      <w:pPr>
        <w:tabs>
          <w:tab w:val="left" w:pos="360"/>
          <w:tab w:val="center" w:leader="dot" w:pos="6480"/>
          <w:tab w:val="right" w:leader="dot" w:pos="9360"/>
        </w:tabs>
        <w:jc w:val="center"/>
        <w:rPr>
          <w:sz w:val="28"/>
          <w:szCs w:val="28"/>
        </w:rPr>
      </w:pPr>
    </w:p>
    <w:p w14:paraId="443F7D74" w14:textId="77777777" w:rsidR="00800DA0" w:rsidRDefault="00800DA0" w:rsidP="00D47D17">
      <w:pPr>
        <w:tabs>
          <w:tab w:val="left" w:pos="360"/>
          <w:tab w:val="center" w:leader="dot" w:pos="6480"/>
          <w:tab w:val="right" w:leader="dot" w:pos="9360"/>
        </w:tabs>
        <w:jc w:val="center"/>
        <w:rPr>
          <w:sz w:val="28"/>
          <w:szCs w:val="28"/>
        </w:rPr>
      </w:pPr>
    </w:p>
    <w:p w14:paraId="29F6F5BB" w14:textId="77777777" w:rsidR="00800DA0" w:rsidRDefault="00800DA0" w:rsidP="00D47D17">
      <w:pPr>
        <w:tabs>
          <w:tab w:val="left" w:pos="360"/>
          <w:tab w:val="center" w:leader="dot" w:pos="6480"/>
          <w:tab w:val="right" w:leader="dot" w:pos="9360"/>
        </w:tabs>
        <w:jc w:val="center"/>
        <w:rPr>
          <w:sz w:val="28"/>
          <w:szCs w:val="28"/>
        </w:rPr>
      </w:pPr>
    </w:p>
    <w:p w14:paraId="3E054211" w14:textId="77777777" w:rsidR="00800DA0" w:rsidRDefault="00800DA0" w:rsidP="00D47D17">
      <w:pPr>
        <w:tabs>
          <w:tab w:val="left" w:pos="360"/>
          <w:tab w:val="center" w:leader="dot" w:pos="6480"/>
          <w:tab w:val="right" w:leader="dot" w:pos="9360"/>
        </w:tabs>
        <w:jc w:val="center"/>
        <w:rPr>
          <w:sz w:val="28"/>
          <w:szCs w:val="28"/>
        </w:rPr>
      </w:pPr>
    </w:p>
    <w:p w14:paraId="1714AA60" w14:textId="77777777" w:rsidR="00800DA0" w:rsidRDefault="00800DA0" w:rsidP="00D47D17">
      <w:pPr>
        <w:tabs>
          <w:tab w:val="left" w:pos="360"/>
          <w:tab w:val="center" w:leader="dot" w:pos="6480"/>
          <w:tab w:val="right" w:leader="dot" w:pos="9360"/>
        </w:tabs>
        <w:jc w:val="center"/>
        <w:rPr>
          <w:sz w:val="28"/>
          <w:szCs w:val="28"/>
        </w:rPr>
      </w:pPr>
    </w:p>
    <w:p w14:paraId="7815FBEB" w14:textId="77777777" w:rsidR="00800DA0" w:rsidRDefault="00800DA0" w:rsidP="00D47D17">
      <w:pPr>
        <w:tabs>
          <w:tab w:val="left" w:pos="360"/>
          <w:tab w:val="center" w:leader="dot" w:pos="6480"/>
          <w:tab w:val="right" w:leader="dot" w:pos="9360"/>
        </w:tabs>
        <w:jc w:val="center"/>
        <w:rPr>
          <w:sz w:val="28"/>
          <w:szCs w:val="28"/>
        </w:rPr>
      </w:pPr>
    </w:p>
    <w:p w14:paraId="3B69970D" w14:textId="77777777" w:rsidR="00800DA0" w:rsidRDefault="00800DA0" w:rsidP="00D47D17">
      <w:pPr>
        <w:tabs>
          <w:tab w:val="left" w:pos="360"/>
          <w:tab w:val="center" w:leader="dot" w:pos="6480"/>
          <w:tab w:val="right" w:leader="dot" w:pos="9360"/>
        </w:tabs>
        <w:jc w:val="center"/>
        <w:rPr>
          <w:sz w:val="28"/>
          <w:szCs w:val="28"/>
        </w:rPr>
      </w:pPr>
    </w:p>
    <w:p w14:paraId="3593FE2D" w14:textId="77777777" w:rsidR="00800DA0" w:rsidRDefault="00800DA0" w:rsidP="00D47D17">
      <w:pPr>
        <w:tabs>
          <w:tab w:val="left" w:pos="360"/>
          <w:tab w:val="center" w:leader="dot" w:pos="6480"/>
          <w:tab w:val="right" w:leader="dot" w:pos="9360"/>
        </w:tabs>
        <w:jc w:val="center"/>
        <w:rPr>
          <w:sz w:val="28"/>
          <w:szCs w:val="28"/>
        </w:rPr>
      </w:pPr>
    </w:p>
    <w:p w14:paraId="5CADFB62" w14:textId="77777777" w:rsidR="00800DA0" w:rsidRDefault="00800DA0" w:rsidP="00D47D17">
      <w:pPr>
        <w:tabs>
          <w:tab w:val="left" w:pos="360"/>
          <w:tab w:val="center" w:leader="dot" w:pos="6480"/>
          <w:tab w:val="right" w:leader="dot" w:pos="9360"/>
        </w:tabs>
        <w:jc w:val="center"/>
        <w:rPr>
          <w:sz w:val="28"/>
          <w:szCs w:val="28"/>
        </w:rPr>
      </w:pPr>
    </w:p>
    <w:p w14:paraId="3A0028E3" w14:textId="77777777" w:rsidR="00800DA0" w:rsidRDefault="00800DA0" w:rsidP="00D47D17">
      <w:pPr>
        <w:tabs>
          <w:tab w:val="left" w:pos="360"/>
          <w:tab w:val="center" w:leader="dot" w:pos="6480"/>
          <w:tab w:val="right" w:leader="dot" w:pos="9360"/>
        </w:tabs>
        <w:jc w:val="center"/>
        <w:rPr>
          <w:sz w:val="28"/>
          <w:szCs w:val="28"/>
        </w:rPr>
      </w:pPr>
    </w:p>
    <w:p w14:paraId="0BD86FEA" w14:textId="371F6800" w:rsidR="00366E22" w:rsidRPr="004F62AD" w:rsidRDefault="00800DA0" w:rsidP="00D47D17">
      <w:pPr>
        <w:tabs>
          <w:tab w:val="left" w:pos="360"/>
          <w:tab w:val="center" w:leader="dot" w:pos="6480"/>
          <w:tab w:val="right" w:leader="dot" w:pos="9360"/>
        </w:tabs>
        <w:jc w:val="center"/>
        <w:rPr>
          <w:rFonts w:asciiTheme="minorHAnsi" w:hAnsiTheme="minorHAnsi" w:cstheme="minorHAnsi"/>
          <w:b/>
          <w:bCs/>
        </w:rPr>
      </w:pPr>
      <w:r>
        <w:rPr>
          <w:noProof/>
        </w:rPr>
        <w:drawing>
          <wp:inline distT="0" distB="0" distL="0" distR="0" wp14:anchorId="4AE5A92F" wp14:editId="272BEC29">
            <wp:extent cx="4160520" cy="2472309"/>
            <wp:effectExtent l="0" t="0" r="0" b="4445"/>
            <wp:docPr id="112367724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77241" name="Picture 2" descr="A screenshot of a computer&#10;&#10;Description automatically generated"/>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4160520" cy="2472309"/>
                    </a:xfrm>
                    <a:prstGeom prst="rect">
                      <a:avLst/>
                    </a:prstGeom>
                    <a:noFill/>
                    <a:ln>
                      <a:noFill/>
                    </a:ln>
                  </pic:spPr>
                </pic:pic>
              </a:graphicData>
            </a:graphic>
          </wp:inline>
        </w:drawing>
      </w:r>
      <w:r w:rsidR="00FB128C">
        <w:rPr>
          <w:sz w:val="28"/>
          <w:szCs w:val="28"/>
        </w:rPr>
        <w:br w:type="page"/>
      </w:r>
      <w:r w:rsidR="007B4360" w:rsidRPr="004F62AD">
        <w:rPr>
          <w:rFonts w:asciiTheme="minorHAnsi" w:hAnsiTheme="minorHAnsi" w:cstheme="minorHAnsi"/>
          <w:b/>
          <w:bCs/>
        </w:rPr>
        <w:lastRenderedPageBreak/>
        <w:t>Appendix 7</w:t>
      </w:r>
    </w:p>
    <w:p w14:paraId="2D308455" w14:textId="4920DFA8" w:rsidR="00C33975" w:rsidRPr="00B47712" w:rsidRDefault="007B4360" w:rsidP="00D47D17">
      <w:pPr>
        <w:tabs>
          <w:tab w:val="left" w:pos="360"/>
          <w:tab w:val="center" w:leader="dot" w:pos="6480"/>
          <w:tab w:val="right" w:leader="dot" w:pos="9360"/>
        </w:tabs>
        <w:jc w:val="center"/>
        <w:rPr>
          <w:rFonts w:asciiTheme="minorHAnsi" w:hAnsiTheme="minorHAnsi" w:cstheme="minorHAnsi"/>
        </w:rPr>
      </w:pPr>
      <w:r w:rsidRPr="004F62AD">
        <w:rPr>
          <w:rFonts w:asciiTheme="minorHAnsi" w:hAnsiTheme="minorHAnsi" w:cstheme="minorHAnsi"/>
          <w:b/>
          <w:bCs/>
        </w:rPr>
        <w:t>Ethics Op</w:t>
      </w:r>
      <w:r w:rsidR="00366E22" w:rsidRPr="004F62AD">
        <w:rPr>
          <w:rFonts w:asciiTheme="minorHAnsi" w:hAnsiTheme="minorHAnsi" w:cstheme="minorHAnsi"/>
          <w:b/>
          <w:bCs/>
        </w:rPr>
        <w:t>in</w:t>
      </w:r>
      <w:r w:rsidR="008E1B06" w:rsidRPr="004F62AD">
        <w:rPr>
          <w:rFonts w:asciiTheme="minorHAnsi" w:hAnsiTheme="minorHAnsi" w:cstheme="minorHAnsi"/>
          <w:b/>
          <w:bCs/>
        </w:rPr>
        <w:t>i</w:t>
      </w:r>
      <w:r w:rsidR="00366E22" w:rsidRPr="004F62AD">
        <w:rPr>
          <w:rFonts w:asciiTheme="minorHAnsi" w:hAnsiTheme="minorHAnsi" w:cstheme="minorHAnsi"/>
          <w:b/>
          <w:bCs/>
        </w:rPr>
        <w:t>on</w:t>
      </w:r>
      <w:r w:rsidRPr="004F62AD">
        <w:rPr>
          <w:rFonts w:asciiTheme="minorHAnsi" w:hAnsiTheme="minorHAnsi" w:cstheme="minorHAnsi"/>
          <w:b/>
          <w:bCs/>
        </w:rPr>
        <w:t xml:space="preserve"> 602</w:t>
      </w:r>
    </w:p>
    <w:p w14:paraId="06831AB2" w14:textId="77777777" w:rsidR="00D31E2F" w:rsidRPr="00B47712" w:rsidRDefault="00D31E2F" w:rsidP="00D47D17">
      <w:pPr>
        <w:tabs>
          <w:tab w:val="left" w:pos="360"/>
          <w:tab w:val="center" w:leader="dot" w:pos="6480"/>
          <w:tab w:val="right" w:leader="dot" w:pos="9360"/>
        </w:tabs>
        <w:jc w:val="center"/>
        <w:rPr>
          <w:rFonts w:asciiTheme="minorHAnsi" w:hAnsiTheme="minorHAnsi" w:cstheme="minorHAnsi"/>
          <w:sz w:val="28"/>
          <w:szCs w:val="28"/>
        </w:rPr>
      </w:pPr>
    </w:p>
    <w:p w14:paraId="6EA3C866" w14:textId="77777777" w:rsidR="00D47D17" w:rsidRPr="00B47712" w:rsidRDefault="00D47D17" w:rsidP="00D31E2F">
      <w:pPr>
        <w:tabs>
          <w:tab w:val="left" w:pos="360"/>
          <w:tab w:val="center" w:leader="dot" w:pos="6480"/>
          <w:tab w:val="right" w:leader="dot" w:pos="9360"/>
        </w:tabs>
        <w:rPr>
          <w:rFonts w:asciiTheme="minorHAnsi" w:hAnsiTheme="minorHAnsi" w:cstheme="minorHAnsi"/>
          <w:sz w:val="28"/>
          <w:szCs w:val="28"/>
        </w:rPr>
      </w:pPr>
    </w:p>
    <w:p w14:paraId="1C4BD191" w14:textId="77777777" w:rsidR="00D47D17" w:rsidRPr="00B47712" w:rsidRDefault="00D47D17" w:rsidP="00D31E2F">
      <w:pPr>
        <w:tabs>
          <w:tab w:val="left" w:pos="360"/>
          <w:tab w:val="center" w:leader="dot" w:pos="6480"/>
          <w:tab w:val="right" w:leader="dot" w:pos="9360"/>
        </w:tabs>
        <w:rPr>
          <w:rFonts w:asciiTheme="minorHAnsi" w:hAnsiTheme="minorHAnsi" w:cstheme="minorHAnsi"/>
          <w:b/>
        </w:rPr>
      </w:pPr>
      <w:r w:rsidRPr="00B47712">
        <w:rPr>
          <w:rFonts w:asciiTheme="minorHAnsi" w:hAnsiTheme="minorHAnsi" w:cstheme="minorHAnsi"/>
          <w:b/>
        </w:rPr>
        <w:t>OPINION 602</w:t>
      </w:r>
    </w:p>
    <w:p w14:paraId="23B3595B" w14:textId="77777777" w:rsidR="00D47D17" w:rsidRPr="00B47712" w:rsidRDefault="00D47D17" w:rsidP="00D31E2F">
      <w:pPr>
        <w:tabs>
          <w:tab w:val="left" w:pos="360"/>
          <w:tab w:val="center" w:leader="dot" w:pos="6480"/>
          <w:tab w:val="right" w:leader="dot" w:pos="9360"/>
        </w:tabs>
        <w:rPr>
          <w:rFonts w:asciiTheme="minorHAnsi" w:hAnsiTheme="minorHAnsi" w:cstheme="minorHAnsi"/>
          <w:b/>
          <w:sz w:val="28"/>
          <w:szCs w:val="28"/>
        </w:rPr>
      </w:pPr>
    </w:p>
    <w:p w14:paraId="3277BBF2" w14:textId="77777777" w:rsidR="00D47D17" w:rsidRPr="00B47712" w:rsidRDefault="00D47D17" w:rsidP="00D31E2F">
      <w:pPr>
        <w:rPr>
          <w:rFonts w:asciiTheme="minorHAnsi" w:hAnsiTheme="minorHAnsi" w:cstheme="minorHAnsi"/>
          <w:b/>
          <w:szCs w:val="20"/>
        </w:rPr>
      </w:pPr>
      <w:r w:rsidRPr="00B47712">
        <w:rPr>
          <w:rFonts w:asciiTheme="minorHAnsi" w:hAnsiTheme="minorHAnsi" w:cstheme="minorHAnsi"/>
          <w:b/>
          <w:szCs w:val="20"/>
        </w:rPr>
        <w:t>October 2010</w:t>
      </w:r>
    </w:p>
    <w:p w14:paraId="3671FC1F" w14:textId="77777777" w:rsidR="00D47D17" w:rsidRPr="00B47712" w:rsidRDefault="00D47D17" w:rsidP="00D47D17">
      <w:pPr>
        <w:rPr>
          <w:rFonts w:asciiTheme="minorHAnsi" w:hAnsiTheme="minorHAnsi" w:cstheme="minorHAnsi"/>
          <w:szCs w:val="20"/>
        </w:rPr>
      </w:pPr>
      <w:r w:rsidRPr="00B47712">
        <w:rPr>
          <w:rFonts w:asciiTheme="minorHAnsi" w:hAnsiTheme="minorHAnsi" w:cstheme="minorHAnsi"/>
          <w:szCs w:val="20"/>
        </w:rPr>
        <w:t>Tex. Comm. on Prof’l Ethics, Op. 602, V. 73 Tex. B.J. 976-977 (2010)</w:t>
      </w:r>
    </w:p>
    <w:p w14:paraId="4DE1F67F" w14:textId="77777777" w:rsidR="00D47D17" w:rsidRPr="00B47712" w:rsidRDefault="00D47D17" w:rsidP="00D47D17">
      <w:pPr>
        <w:widowControl w:val="0"/>
        <w:rPr>
          <w:rFonts w:asciiTheme="minorHAnsi" w:hAnsiTheme="minorHAnsi" w:cstheme="minorHAnsi"/>
          <w:szCs w:val="20"/>
        </w:rPr>
      </w:pPr>
    </w:p>
    <w:p w14:paraId="70BA39AE" w14:textId="77777777" w:rsidR="00D47D17" w:rsidRPr="00B47712" w:rsidRDefault="00D47D17" w:rsidP="00D47D17">
      <w:pPr>
        <w:widowControl w:val="0"/>
        <w:rPr>
          <w:rFonts w:asciiTheme="minorHAnsi" w:hAnsiTheme="minorHAnsi" w:cstheme="minorHAnsi"/>
          <w:szCs w:val="20"/>
        </w:rPr>
      </w:pPr>
      <w:r w:rsidRPr="00B47712">
        <w:rPr>
          <w:rFonts w:asciiTheme="minorHAnsi" w:hAnsiTheme="minorHAnsi" w:cstheme="minorHAnsi"/>
          <w:b/>
          <w:szCs w:val="20"/>
        </w:rPr>
        <w:t>QUESTION PRESENTED</w:t>
      </w:r>
    </w:p>
    <w:p w14:paraId="3343B65B" w14:textId="77777777" w:rsidR="00D47D17" w:rsidRPr="00B47712" w:rsidRDefault="00D47D17" w:rsidP="00D47D17">
      <w:pPr>
        <w:widowControl w:val="0"/>
        <w:jc w:val="both"/>
        <w:rPr>
          <w:rFonts w:asciiTheme="minorHAnsi" w:hAnsiTheme="minorHAnsi" w:cstheme="minorHAnsi"/>
          <w:szCs w:val="20"/>
        </w:rPr>
      </w:pPr>
    </w:p>
    <w:p w14:paraId="47B79B7F" w14:textId="77777777" w:rsidR="00D47D17" w:rsidRPr="00B47712" w:rsidRDefault="00D47D17" w:rsidP="00D47D17">
      <w:pPr>
        <w:widowControl w:val="0"/>
        <w:jc w:val="both"/>
        <w:rPr>
          <w:rFonts w:asciiTheme="minorHAnsi" w:hAnsiTheme="minorHAnsi" w:cstheme="minorHAnsi"/>
          <w:szCs w:val="20"/>
        </w:rPr>
      </w:pPr>
      <w:r w:rsidRPr="00B47712">
        <w:rPr>
          <w:rFonts w:asciiTheme="minorHAnsi" w:hAnsiTheme="minorHAnsi" w:cstheme="minorHAnsi"/>
          <w:szCs w:val="20"/>
        </w:rPr>
        <w:t>Under the Texas Disciplinary Rules of Professional Conduct, may a lawyer deliver to the Texas Comptroller of Public Accounts, and file related reports concerning, funds or other property held in the lawyer’s trust account for which the lawyer is unable to locate or to identify the owner?</w:t>
      </w:r>
    </w:p>
    <w:p w14:paraId="69D53A31" w14:textId="77777777" w:rsidR="00D47D17" w:rsidRPr="00B47712" w:rsidRDefault="00D47D17" w:rsidP="00D47D17">
      <w:pPr>
        <w:widowControl w:val="0"/>
        <w:jc w:val="both"/>
        <w:rPr>
          <w:rFonts w:asciiTheme="minorHAnsi" w:hAnsiTheme="minorHAnsi" w:cstheme="minorHAnsi"/>
          <w:szCs w:val="20"/>
        </w:rPr>
      </w:pPr>
    </w:p>
    <w:p w14:paraId="34264896" w14:textId="77777777" w:rsidR="00D47D17" w:rsidRPr="00B47712" w:rsidRDefault="00D47D17" w:rsidP="00D47D17">
      <w:pPr>
        <w:widowControl w:val="0"/>
        <w:jc w:val="both"/>
        <w:rPr>
          <w:rFonts w:asciiTheme="minorHAnsi" w:hAnsiTheme="minorHAnsi" w:cstheme="minorHAnsi"/>
          <w:b/>
          <w:szCs w:val="20"/>
        </w:rPr>
      </w:pPr>
      <w:r w:rsidRPr="00B47712">
        <w:rPr>
          <w:rFonts w:asciiTheme="minorHAnsi" w:hAnsiTheme="minorHAnsi" w:cstheme="minorHAnsi"/>
          <w:b/>
          <w:szCs w:val="20"/>
        </w:rPr>
        <w:t>STATEMENT OF FACTS</w:t>
      </w:r>
    </w:p>
    <w:p w14:paraId="3BBB73B7" w14:textId="77777777" w:rsidR="00D47D17" w:rsidRPr="00B47712" w:rsidRDefault="00D47D17" w:rsidP="00D47D17">
      <w:pPr>
        <w:widowControl w:val="0"/>
        <w:jc w:val="both"/>
        <w:rPr>
          <w:rFonts w:asciiTheme="minorHAnsi" w:hAnsiTheme="minorHAnsi" w:cstheme="minorHAnsi"/>
          <w:b/>
          <w:szCs w:val="20"/>
        </w:rPr>
      </w:pPr>
    </w:p>
    <w:p w14:paraId="2153096D" w14:textId="77777777" w:rsidR="00D47D17" w:rsidRPr="00B47712" w:rsidRDefault="00D47D17" w:rsidP="00D47D17">
      <w:pPr>
        <w:widowControl w:val="0"/>
        <w:jc w:val="both"/>
        <w:rPr>
          <w:rFonts w:asciiTheme="minorHAnsi" w:hAnsiTheme="minorHAnsi" w:cstheme="minorHAnsi"/>
          <w:szCs w:val="20"/>
        </w:rPr>
      </w:pPr>
      <w:r w:rsidRPr="00B47712">
        <w:rPr>
          <w:rFonts w:asciiTheme="minorHAnsi" w:hAnsiTheme="minorHAnsi" w:cstheme="minorHAnsi"/>
          <w:szCs w:val="20"/>
        </w:rPr>
        <w:t>A lawyer holds in his trust account funds or other property belonging to a client or a third party.  After three years, despite reasonable efforts, the lawyer either is unable to locate the client or third party that is the owner of the funds or other property or is unable to determine the identity of the owner.</w:t>
      </w:r>
    </w:p>
    <w:p w14:paraId="099D5B31" w14:textId="77777777" w:rsidR="00D47D17" w:rsidRPr="00B47712" w:rsidRDefault="00D47D17" w:rsidP="00D47D17">
      <w:pPr>
        <w:jc w:val="both"/>
        <w:rPr>
          <w:rFonts w:asciiTheme="minorHAnsi" w:hAnsiTheme="minorHAnsi" w:cstheme="minorHAnsi"/>
          <w:szCs w:val="20"/>
        </w:rPr>
      </w:pPr>
    </w:p>
    <w:p w14:paraId="74C009F0" w14:textId="77777777" w:rsidR="00D47D17" w:rsidRPr="00B47712" w:rsidRDefault="00D47D17" w:rsidP="00D47D17">
      <w:pPr>
        <w:jc w:val="both"/>
        <w:rPr>
          <w:rFonts w:asciiTheme="minorHAnsi" w:hAnsiTheme="minorHAnsi" w:cstheme="minorHAnsi"/>
          <w:szCs w:val="20"/>
        </w:rPr>
      </w:pPr>
      <w:r w:rsidRPr="00B47712">
        <w:rPr>
          <w:rFonts w:asciiTheme="minorHAnsi" w:hAnsiTheme="minorHAnsi" w:cstheme="minorHAnsi"/>
          <w:b/>
          <w:szCs w:val="20"/>
        </w:rPr>
        <w:t>DISCUSSION</w:t>
      </w:r>
    </w:p>
    <w:p w14:paraId="064A43A9" w14:textId="77777777" w:rsidR="00D47D17" w:rsidRPr="00B47712" w:rsidRDefault="00D47D17" w:rsidP="00D47D17">
      <w:pPr>
        <w:autoSpaceDE w:val="0"/>
        <w:autoSpaceDN w:val="0"/>
        <w:adjustRightInd w:val="0"/>
        <w:ind w:firstLine="720"/>
        <w:jc w:val="both"/>
        <w:rPr>
          <w:rFonts w:asciiTheme="minorHAnsi" w:eastAsia="Calibri" w:hAnsiTheme="minorHAnsi" w:cstheme="minorHAnsi"/>
        </w:rPr>
      </w:pPr>
    </w:p>
    <w:p w14:paraId="6A126D74" w14:textId="1BA7C4C6" w:rsidR="00D47D17" w:rsidRPr="00B47712" w:rsidRDefault="00D47D17" w:rsidP="008B02B4">
      <w:pPr>
        <w:autoSpaceDE w:val="0"/>
        <w:autoSpaceDN w:val="0"/>
        <w:adjustRightInd w:val="0"/>
        <w:jc w:val="both"/>
        <w:rPr>
          <w:rFonts w:asciiTheme="minorHAnsi" w:eastAsia="Calibri" w:hAnsiTheme="minorHAnsi" w:cstheme="minorHAnsi"/>
        </w:rPr>
      </w:pPr>
      <w:r w:rsidRPr="00B47712">
        <w:rPr>
          <w:rFonts w:asciiTheme="minorHAnsi" w:eastAsia="Calibri" w:hAnsiTheme="minorHAnsi" w:cstheme="minorHAnsi"/>
        </w:rPr>
        <w:t>Rule 1.14 of the Texas Disciplinary Rules of Professional Conduct sets forth a lawyer’s obligations regarding funds and other property belonging to clients or third persons.  Among other requirements, Rule 1.14(a) requires that a lawyer holding such funds keep the funds in a separate trust or escrow account and that “[c]</w:t>
      </w:r>
      <w:proofErr w:type="spellStart"/>
      <w:r w:rsidRPr="00B47712">
        <w:rPr>
          <w:rFonts w:asciiTheme="minorHAnsi" w:eastAsia="Calibri" w:hAnsiTheme="minorHAnsi" w:cstheme="minorHAnsi"/>
        </w:rPr>
        <w:t>omplete</w:t>
      </w:r>
      <w:proofErr w:type="spellEnd"/>
      <w:r w:rsidRPr="00B47712">
        <w:rPr>
          <w:rFonts w:asciiTheme="minorHAnsi" w:eastAsia="Calibri" w:hAnsiTheme="minorHAnsi" w:cstheme="minorHAnsi"/>
        </w:rPr>
        <w:t xml:space="preserve"> </w:t>
      </w:r>
      <w:r w:rsidRPr="00B47712">
        <w:rPr>
          <w:rFonts w:asciiTheme="minorHAnsi" w:eastAsia="Calibri" w:hAnsiTheme="minorHAnsi" w:cstheme="minorHAnsi"/>
        </w:rPr>
        <w:t>records of such account funds and other property shall be kept by the lawyer and shall be preserved for a period of five years after termination of the representation.” Rule 1.14(b) provides:</w:t>
      </w:r>
    </w:p>
    <w:p w14:paraId="5FFDEAC8" w14:textId="77777777" w:rsidR="00D47D17" w:rsidRPr="00B47712" w:rsidRDefault="00D47D17" w:rsidP="00D47D17">
      <w:pPr>
        <w:autoSpaceDE w:val="0"/>
        <w:autoSpaceDN w:val="0"/>
        <w:adjustRightInd w:val="0"/>
        <w:ind w:left="720" w:right="720"/>
        <w:jc w:val="both"/>
        <w:rPr>
          <w:rFonts w:asciiTheme="minorHAnsi" w:eastAsia="Calibri" w:hAnsiTheme="minorHAnsi" w:cstheme="minorHAnsi"/>
        </w:rPr>
      </w:pPr>
    </w:p>
    <w:p w14:paraId="2B24ED39" w14:textId="77777777" w:rsidR="00D47D17" w:rsidRPr="00B47712" w:rsidRDefault="00D47D17" w:rsidP="00D47D17">
      <w:pPr>
        <w:autoSpaceDE w:val="0"/>
        <w:autoSpaceDN w:val="0"/>
        <w:adjustRightInd w:val="0"/>
        <w:ind w:left="720" w:right="720"/>
        <w:jc w:val="both"/>
        <w:rPr>
          <w:rFonts w:asciiTheme="minorHAnsi" w:eastAsia="Calibri" w:hAnsiTheme="minorHAnsi" w:cstheme="minorHAnsi"/>
        </w:rPr>
      </w:pPr>
      <w:r w:rsidRPr="00B47712">
        <w:rPr>
          <w:rFonts w:asciiTheme="minorHAnsi" w:eastAsia="Calibri" w:hAnsiTheme="minorHAnsi" w:cstheme="minorHAnsi"/>
        </w:rPr>
        <w:tab/>
        <w:t>“Upon receiving funds or other property in which a client or third person has an interest, a lawyer shall promptly notify the client or third person.  Except as stated in this rule or otherwise permitted by law or by agreement with the client, a lawyer shall promptly deliver to the client or third person any funds or other property that the client or third person is entitled to receive and, upon request by the client or third person, shall promptly render a full accounting regarding such property.”</w:t>
      </w:r>
    </w:p>
    <w:p w14:paraId="42AD7322" w14:textId="77777777" w:rsidR="00D47D17" w:rsidRPr="00B47712" w:rsidRDefault="00D47D17" w:rsidP="00D47D17">
      <w:pPr>
        <w:autoSpaceDE w:val="0"/>
        <w:autoSpaceDN w:val="0"/>
        <w:adjustRightInd w:val="0"/>
        <w:ind w:left="720" w:right="720"/>
        <w:jc w:val="both"/>
        <w:rPr>
          <w:rFonts w:asciiTheme="minorHAnsi" w:eastAsia="Calibri" w:hAnsiTheme="minorHAnsi" w:cstheme="minorHAnsi"/>
        </w:rPr>
      </w:pPr>
    </w:p>
    <w:p w14:paraId="1326A783" w14:textId="77777777" w:rsidR="00D47D17" w:rsidRPr="00B47712" w:rsidRDefault="00D47D17" w:rsidP="00D47D17">
      <w:pPr>
        <w:autoSpaceDE w:val="0"/>
        <w:autoSpaceDN w:val="0"/>
        <w:adjustRightInd w:val="0"/>
        <w:jc w:val="both"/>
        <w:rPr>
          <w:rFonts w:asciiTheme="minorHAnsi" w:eastAsia="Calibri" w:hAnsiTheme="minorHAnsi" w:cstheme="minorHAnsi"/>
        </w:rPr>
      </w:pPr>
      <w:r w:rsidRPr="00B47712">
        <w:rPr>
          <w:rFonts w:asciiTheme="minorHAnsi" w:eastAsia="Calibri" w:hAnsiTheme="minorHAnsi" w:cstheme="minorHAnsi"/>
        </w:rPr>
        <w:t>Further, Rule 1.14(c) includes the requirement that “[a]</w:t>
      </w:r>
      <w:proofErr w:type="spellStart"/>
      <w:r w:rsidRPr="00B47712">
        <w:rPr>
          <w:rFonts w:asciiTheme="minorHAnsi" w:eastAsia="Calibri" w:hAnsiTheme="minorHAnsi" w:cstheme="minorHAnsi"/>
        </w:rPr>
        <w:t>ll</w:t>
      </w:r>
      <w:proofErr w:type="spellEnd"/>
      <w:r w:rsidRPr="00B47712">
        <w:rPr>
          <w:rFonts w:asciiTheme="minorHAnsi" w:eastAsia="Calibri" w:hAnsiTheme="minorHAnsi" w:cstheme="minorHAnsi"/>
        </w:rPr>
        <w:t xml:space="preserve"> funds in a trust or escrow account shall be disbursed only to those persons entitled to receive them by virtue of the representation or by law.”</w:t>
      </w:r>
    </w:p>
    <w:p w14:paraId="4CF4FCFE" w14:textId="77777777" w:rsidR="00D47D17" w:rsidRPr="00B47712" w:rsidRDefault="00D47D17" w:rsidP="00D47D17">
      <w:pPr>
        <w:autoSpaceDE w:val="0"/>
        <w:autoSpaceDN w:val="0"/>
        <w:adjustRightInd w:val="0"/>
        <w:ind w:firstLine="720"/>
        <w:jc w:val="both"/>
        <w:rPr>
          <w:rFonts w:asciiTheme="minorHAnsi" w:eastAsia="Calibri" w:hAnsiTheme="minorHAnsi" w:cstheme="minorHAnsi"/>
        </w:rPr>
      </w:pPr>
    </w:p>
    <w:p w14:paraId="6D9A8326" w14:textId="77777777" w:rsidR="00D47D17" w:rsidRPr="00B47712" w:rsidRDefault="00D47D17" w:rsidP="008B02B4">
      <w:pPr>
        <w:autoSpaceDE w:val="0"/>
        <w:autoSpaceDN w:val="0"/>
        <w:adjustRightInd w:val="0"/>
        <w:jc w:val="both"/>
        <w:rPr>
          <w:rFonts w:asciiTheme="minorHAnsi" w:eastAsia="Calibri" w:hAnsiTheme="minorHAnsi" w:cstheme="minorHAnsi"/>
        </w:rPr>
      </w:pPr>
      <w:r w:rsidRPr="00B47712">
        <w:rPr>
          <w:rFonts w:asciiTheme="minorHAnsi" w:eastAsia="Calibri" w:hAnsiTheme="minorHAnsi" w:cstheme="minorHAnsi"/>
          <w:bCs/>
        </w:rPr>
        <w:t xml:space="preserve">Section 72.001(e) of the Texas Property Code defines a “holder” of property as “a person, wherever organized or domiciled, who is: (1) in possession of property that belongs to another; (2) a trustee; or (3) indebted to another on an obligation.”  </w:t>
      </w:r>
      <w:r w:rsidRPr="00B47712">
        <w:rPr>
          <w:rFonts w:asciiTheme="minorHAnsi" w:eastAsia="Calibri" w:hAnsiTheme="minorHAnsi" w:cstheme="minorHAnsi"/>
        </w:rPr>
        <w:t>Section 72.101(a) of the Texas Property Code provides that, with exceptions not here relevant:</w:t>
      </w:r>
    </w:p>
    <w:p w14:paraId="5BA631B4" w14:textId="77777777" w:rsidR="00D47D17" w:rsidRPr="00B47712" w:rsidRDefault="00D47D17" w:rsidP="00D47D17">
      <w:pPr>
        <w:autoSpaceDE w:val="0"/>
        <w:autoSpaceDN w:val="0"/>
        <w:adjustRightInd w:val="0"/>
        <w:ind w:firstLine="720"/>
        <w:jc w:val="both"/>
        <w:rPr>
          <w:rFonts w:asciiTheme="minorHAnsi" w:eastAsia="Calibri" w:hAnsiTheme="minorHAnsi" w:cstheme="minorHAnsi"/>
        </w:rPr>
      </w:pPr>
    </w:p>
    <w:p w14:paraId="11CDAB9F" w14:textId="77777777" w:rsidR="00D47D17" w:rsidRPr="00B47712" w:rsidRDefault="00D47D17" w:rsidP="00D47D17">
      <w:pPr>
        <w:autoSpaceDE w:val="0"/>
        <w:autoSpaceDN w:val="0"/>
        <w:adjustRightInd w:val="0"/>
        <w:ind w:left="720" w:right="720"/>
        <w:jc w:val="both"/>
        <w:rPr>
          <w:rFonts w:asciiTheme="minorHAnsi" w:eastAsia="Calibri" w:hAnsiTheme="minorHAnsi" w:cstheme="minorHAnsi"/>
          <w:bCs/>
        </w:rPr>
      </w:pPr>
      <w:r w:rsidRPr="00B47712">
        <w:rPr>
          <w:rFonts w:asciiTheme="minorHAnsi" w:eastAsia="Calibri" w:hAnsiTheme="minorHAnsi" w:cstheme="minorHAnsi"/>
        </w:rPr>
        <w:t xml:space="preserve">“. . . </w:t>
      </w:r>
      <w:r w:rsidRPr="00B47712">
        <w:rPr>
          <w:rFonts w:asciiTheme="minorHAnsi" w:eastAsia="Calibri" w:hAnsiTheme="minorHAnsi" w:cstheme="minorHAnsi"/>
          <w:bCs/>
        </w:rPr>
        <w:t xml:space="preserve">personal property is presumed abandoned if, for longer than three years: (1) the existence and location of the owner of the property is unknown to the holder of the property; and (2) according to the knowledge and records of the holder of the property, a claim to the property has not been asserted or an </w:t>
      </w:r>
      <w:r w:rsidRPr="00B47712">
        <w:rPr>
          <w:rFonts w:asciiTheme="minorHAnsi" w:eastAsia="Calibri" w:hAnsiTheme="minorHAnsi" w:cstheme="minorHAnsi"/>
          <w:bCs/>
        </w:rPr>
        <w:lastRenderedPageBreak/>
        <w:t xml:space="preserve">act of ownership of the property has not been exercised.”  </w:t>
      </w:r>
    </w:p>
    <w:p w14:paraId="1A3DB573" w14:textId="77777777" w:rsidR="00D47D17" w:rsidRPr="00B47712" w:rsidRDefault="00D47D17" w:rsidP="00D47D17">
      <w:pPr>
        <w:autoSpaceDE w:val="0"/>
        <w:autoSpaceDN w:val="0"/>
        <w:adjustRightInd w:val="0"/>
        <w:ind w:firstLine="720"/>
        <w:jc w:val="both"/>
        <w:rPr>
          <w:rFonts w:asciiTheme="minorHAnsi" w:eastAsia="Calibri" w:hAnsiTheme="minorHAnsi" w:cstheme="minorHAnsi"/>
          <w:bCs/>
        </w:rPr>
      </w:pPr>
    </w:p>
    <w:p w14:paraId="4C66C994" w14:textId="77777777" w:rsidR="00D47D17" w:rsidRPr="00B47712" w:rsidRDefault="00D47D17" w:rsidP="00D47D17">
      <w:pPr>
        <w:autoSpaceDE w:val="0"/>
        <w:autoSpaceDN w:val="0"/>
        <w:adjustRightInd w:val="0"/>
        <w:jc w:val="both"/>
        <w:rPr>
          <w:rFonts w:asciiTheme="minorHAnsi" w:eastAsia="Calibri" w:hAnsiTheme="minorHAnsi" w:cstheme="minorHAnsi"/>
          <w:bCs/>
        </w:rPr>
      </w:pPr>
      <w:r w:rsidRPr="00B47712">
        <w:rPr>
          <w:rFonts w:asciiTheme="minorHAnsi" w:eastAsia="Calibri" w:hAnsiTheme="minorHAnsi" w:cstheme="minorHAnsi"/>
          <w:bCs/>
        </w:rPr>
        <w:t xml:space="preserve">Section 74.301(a) of the Texas Property Code states, in relevant part, that “each holder who on June 30 holds property that is presumed abandoned under Chapter 72, 73, or 75 shall deliver the property to the comptroller on or before the following November 1 accompanied by the report required to be filed under Section 74.101.”  Under section 74.101(a) of the Texas Property Code, each holder of property presumed abandoned under chapter 72 (which includes section 72.101(a) quoted above) “shall file a report of that property . . . .” with the Comptroller of Public Accounts.  Section 74.101(c) requires that the report include, if known by the holder, certain identifying information about each person who appears to be the owner of the property or any person who is entitled to the property.  Under section 74.103 of the Texas Property Code, a holder of property who is required to make such a report must keep for ten years certain records concerning reported property and persons who appear to be owners of such property.  </w:t>
      </w:r>
    </w:p>
    <w:p w14:paraId="1E501393" w14:textId="77777777" w:rsidR="00D47D17" w:rsidRPr="00B47712" w:rsidRDefault="00D47D17" w:rsidP="00D47D17">
      <w:pPr>
        <w:autoSpaceDE w:val="0"/>
        <w:autoSpaceDN w:val="0"/>
        <w:adjustRightInd w:val="0"/>
        <w:ind w:firstLine="720"/>
        <w:jc w:val="both"/>
        <w:rPr>
          <w:rFonts w:asciiTheme="minorHAnsi" w:eastAsia="Calibri" w:hAnsiTheme="minorHAnsi" w:cstheme="minorHAnsi"/>
          <w:bCs/>
        </w:rPr>
      </w:pPr>
    </w:p>
    <w:p w14:paraId="010BBBF5" w14:textId="77777777" w:rsidR="00D47D17" w:rsidRPr="00B47712" w:rsidRDefault="00D47D17" w:rsidP="008B02B4">
      <w:pPr>
        <w:widowControl w:val="0"/>
        <w:jc w:val="both"/>
        <w:rPr>
          <w:rFonts w:asciiTheme="minorHAnsi" w:eastAsia="Calibri" w:hAnsiTheme="minorHAnsi" w:cstheme="minorHAnsi"/>
          <w:bCs/>
        </w:rPr>
      </w:pPr>
      <w:r w:rsidRPr="00B47712">
        <w:rPr>
          <w:rFonts w:asciiTheme="minorHAnsi" w:eastAsia="Calibri" w:hAnsiTheme="minorHAnsi" w:cstheme="minorHAnsi"/>
          <w:bCs/>
        </w:rPr>
        <w:t>Although this Committee does not have authority to interpret statutory law and no opinion is here offered as to the interpretation of the provisions of the Texas Property Code cited above, for purposes of this opinion the Committee assumes a Texas lawyer could reasonably conclude that in certain circumstances these provisions apply to property held in his trust account for which the owner of the property cannot be located or cannot be identified.</w:t>
      </w:r>
    </w:p>
    <w:p w14:paraId="3A365968" w14:textId="77777777" w:rsidR="00D47D17" w:rsidRPr="00B47712" w:rsidRDefault="00D47D17" w:rsidP="00D47D17">
      <w:pPr>
        <w:widowControl w:val="0"/>
        <w:ind w:firstLine="720"/>
        <w:jc w:val="both"/>
        <w:rPr>
          <w:rFonts w:asciiTheme="minorHAnsi" w:eastAsia="Calibri" w:hAnsiTheme="minorHAnsi" w:cstheme="minorHAnsi"/>
          <w:bCs/>
        </w:rPr>
      </w:pPr>
    </w:p>
    <w:p w14:paraId="5210B57C" w14:textId="77777777" w:rsidR="00D47D17" w:rsidRPr="00B47712" w:rsidRDefault="00D47D17" w:rsidP="008B02B4">
      <w:pPr>
        <w:autoSpaceDE w:val="0"/>
        <w:autoSpaceDN w:val="0"/>
        <w:adjustRightInd w:val="0"/>
        <w:jc w:val="both"/>
        <w:rPr>
          <w:rFonts w:asciiTheme="minorHAnsi" w:eastAsia="Calibri" w:hAnsiTheme="minorHAnsi" w:cstheme="minorHAnsi"/>
          <w:color w:val="000000"/>
        </w:rPr>
      </w:pPr>
      <w:r w:rsidRPr="00B47712">
        <w:rPr>
          <w:rFonts w:asciiTheme="minorHAnsi" w:eastAsia="Calibri" w:hAnsiTheme="minorHAnsi" w:cstheme="minorHAnsi"/>
          <w:color w:val="000000"/>
        </w:rPr>
        <w:t xml:space="preserve">No provision of the Texas Disciplinary Rules of Professional Conduct limits or prohibits the transfer to the Texas Comptroller of funds or property that a lawyer reasonably believes to be “presumed abandoned” under the Texas Property Code.  Any delivery of funds required by provisions of the Texas Property Code will be within the </w:t>
      </w:r>
      <w:r w:rsidRPr="00B47712">
        <w:rPr>
          <w:rFonts w:asciiTheme="minorHAnsi" w:eastAsia="Calibri" w:hAnsiTheme="minorHAnsi" w:cstheme="minorHAnsi"/>
          <w:color w:val="000000"/>
        </w:rPr>
        <w:t>scope of Rule 1.14(b), which requires, with exceptions not here applicable, that “a lawyer shall promptly deliver to the . . . third person any funds or other property that the</w:t>
      </w:r>
      <w:r w:rsidR="008B02B4" w:rsidRPr="00B47712">
        <w:rPr>
          <w:rFonts w:asciiTheme="minorHAnsi" w:eastAsia="Calibri" w:hAnsiTheme="minorHAnsi" w:cstheme="minorHAnsi"/>
          <w:color w:val="000000"/>
        </w:rPr>
        <w:t xml:space="preserve"> . . . </w:t>
      </w:r>
      <w:r w:rsidRPr="00B47712">
        <w:rPr>
          <w:rFonts w:asciiTheme="minorHAnsi" w:eastAsia="Calibri" w:hAnsiTheme="minorHAnsi" w:cstheme="minorHAnsi"/>
          <w:color w:val="000000"/>
        </w:rPr>
        <w:t>third person is entitled to receive . . . .”  Accordingly, if a lawyer concludes that he holds property subject to the delivery requirements of the Texas Property Code, Rule 1.14(b) of the Texas Disciplinary Rules of Professional Conduct not only permits but requires the lawyer to deliver such funds or property to the Comptroller in accordance with the Property Code’s requirements.</w:t>
      </w:r>
    </w:p>
    <w:p w14:paraId="660F3F05" w14:textId="77777777" w:rsidR="00D47D17" w:rsidRPr="00B47712" w:rsidRDefault="00D47D17" w:rsidP="00D47D17">
      <w:pPr>
        <w:widowControl w:val="0"/>
        <w:ind w:firstLine="720"/>
        <w:jc w:val="both"/>
        <w:rPr>
          <w:rFonts w:asciiTheme="minorHAnsi" w:eastAsia="Calibri" w:hAnsiTheme="minorHAnsi" w:cstheme="minorHAnsi"/>
          <w:bCs/>
        </w:rPr>
      </w:pPr>
    </w:p>
    <w:p w14:paraId="71F18F03" w14:textId="77777777" w:rsidR="00D47D17" w:rsidRPr="00B47712" w:rsidRDefault="00D47D17" w:rsidP="008B02B4">
      <w:pPr>
        <w:widowControl w:val="0"/>
        <w:jc w:val="both"/>
        <w:rPr>
          <w:rFonts w:asciiTheme="minorHAnsi" w:eastAsia="Calibri" w:hAnsiTheme="minorHAnsi" w:cstheme="minorHAnsi"/>
          <w:bCs/>
        </w:rPr>
      </w:pPr>
      <w:r w:rsidRPr="00B47712">
        <w:rPr>
          <w:rFonts w:asciiTheme="minorHAnsi" w:hAnsiTheme="minorHAnsi" w:cstheme="minorHAnsi"/>
          <w:szCs w:val="20"/>
        </w:rPr>
        <w:t xml:space="preserve">With respect to the filing of reports with the Comptroller on property required to be transferred to the Comptroller under the Texas Property Code, it is necessary to consider the requirements of Rule 1.05 of the Texas Disciplinary Rules of Professional Conduct concerning </w:t>
      </w:r>
      <w:r w:rsidRPr="00B47712">
        <w:rPr>
          <w:rFonts w:asciiTheme="minorHAnsi" w:eastAsia="Calibri" w:hAnsiTheme="minorHAnsi" w:cstheme="minorHAnsi"/>
          <w:bCs/>
        </w:rPr>
        <w:t xml:space="preserve">confidential information relating to a lawyer’s representation of current and former clients.  Rule 1.05(a) defines “confidential information” to include both “privileged information” and “unprivileged client information.”  The latter category is broadly defined in Rule 1.05(a) to mean “all information relating to a client or furnished by the client, other than privileged information, acquired by the lawyer during the course of or by reason of the representation of the client.”  Much of the information called for in a report to the Comptroller under section 74.101 of the Texas Property Code appears to come within the definition of “confidential information” under Rule 1.05(a), including, for example, the name, social security number, driver’s license number, e-mail address, and last known address of the client or other person to whom the property is believed to belong.  </w:t>
      </w:r>
    </w:p>
    <w:p w14:paraId="5B084B04" w14:textId="77777777" w:rsidR="00D47D17" w:rsidRPr="00B47712" w:rsidRDefault="00D47D17" w:rsidP="00D47D17">
      <w:pPr>
        <w:widowControl w:val="0"/>
        <w:ind w:firstLine="720"/>
        <w:jc w:val="both"/>
        <w:rPr>
          <w:rFonts w:asciiTheme="minorHAnsi" w:eastAsia="Calibri" w:hAnsiTheme="minorHAnsi" w:cstheme="minorHAnsi"/>
          <w:bCs/>
        </w:rPr>
      </w:pPr>
    </w:p>
    <w:p w14:paraId="6832CC11" w14:textId="0E34A77D" w:rsidR="00D47D17" w:rsidRPr="00B47712" w:rsidRDefault="00D47D17" w:rsidP="008B02B4">
      <w:pPr>
        <w:widowControl w:val="0"/>
        <w:jc w:val="both"/>
        <w:rPr>
          <w:rFonts w:asciiTheme="minorHAnsi" w:eastAsia="Calibri" w:hAnsiTheme="minorHAnsi" w:cstheme="minorHAnsi"/>
          <w:bCs/>
        </w:rPr>
      </w:pPr>
      <w:r w:rsidRPr="00B47712">
        <w:rPr>
          <w:rFonts w:asciiTheme="minorHAnsi" w:eastAsia="Calibri" w:hAnsiTheme="minorHAnsi" w:cstheme="minorHAnsi"/>
          <w:bCs/>
        </w:rPr>
        <w:t xml:space="preserve">Rule 1.05(c)(4) expressly authorizes a lawyer to reveal confidential information “[w]hen the lawyer has reason to believe it is </w:t>
      </w:r>
      <w:r w:rsidRPr="00B47712">
        <w:rPr>
          <w:rFonts w:asciiTheme="minorHAnsi" w:eastAsia="Calibri" w:hAnsiTheme="minorHAnsi" w:cstheme="minorHAnsi"/>
          <w:bCs/>
          <w:u w:val="single"/>
        </w:rPr>
        <w:t>necessary</w:t>
      </w:r>
      <w:r w:rsidRPr="00B47712">
        <w:rPr>
          <w:rFonts w:asciiTheme="minorHAnsi" w:eastAsia="Calibri" w:hAnsiTheme="minorHAnsi" w:cstheme="minorHAnsi"/>
          <w:bCs/>
        </w:rPr>
        <w:t xml:space="preserve"> to do so in order to comply with a court order, a Texas Disciplinary Rule of Professional Conduct, or </w:t>
      </w:r>
      <w:r w:rsidRPr="00B47712">
        <w:rPr>
          <w:rFonts w:asciiTheme="minorHAnsi" w:eastAsia="Calibri" w:hAnsiTheme="minorHAnsi" w:cstheme="minorHAnsi"/>
          <w:bCs/>
          <w:u w:val="single"/>
        </w:rPr>
        <w:t>other law</w:t>
      </w:r>
      <w:r w:rsidRPr="00B47712">
        <w:rPr>
          <w:rFonts w:asciiTheme="minorHAnsi" w:eastAsia="Calibri" w:hAnsiTheme="minorHAnsi" w:cstheme="minorHAnsi"/>
          <w:bCs/>
        </w:rPr>
        <w:t xml:space="preserve">.” (emphasis added) Thus, </w:t>
      </w:r>
      <w:r w:rsidRPr="00B47712">
        <w:rPr>
          <w:rFonts w:asciiTheme="minorHAnsi" w:eastAsia="Calibri" w:hAnsiTheme="minorHAnsi" w:cstheme="minorHAnsi"/>
          <w:bCs/>
        </w:rPr>
        <w:lastRenderedPageBreak/>
        <w:t>if a lawyer files a report containing confidential client information that the lawyer reasonably believes is required under provisions of the Texas Property Code concerning abandoned property, filing such report would not violate the lawyer’s obligations regarding confidentiality under Rule 1.05.  It must be emphasized that this authorization applies only to disclosures that are “necessary” for compliance with applicable law.  Particularly in view of the general obligation imposed by Rule 1.05 for lawyers not to reveal confidential information acquired in the representation of clients unless an exception such as Rule 1.05(c)(4) applies, the lawyer must take care not to make disclosures that exceed what is required to comply with applicable law.   As noted in Comment 14 to Rule 1.05, “ . . . a disclosure adverse to the client’s interest should be no greater than the lawyer believes necessary to the purpose.”</w:t>
      </w:r>
    </w:p>
    <w:p w14:paraId="7FCB8C6D" w14:textId="77777777" w:rsidR="00D47D17" w:rsidRPr="00B47712" w:rsidRDefault="00D47D17" w:rsidP="00D47D17">
      <w:pPr>
        <w:jc w:val="both"/>
        <w:rPr>
          <w:rFonts w:asciiTheme="minorHAnsi" w:hAnsiTheme="minorHAnsi" w:cstheme="minorHAnsi"/>
          <w:b/>
        </w:rPr>
      </w:pPr>
    </w:p>
    <w:p w14:paraId="3ED73326" w14:textId="77777777" w:rsidR="00D47D17" w:rsidRPr="00B47712" w:rsidRDefault="00D47D17" w:rsidP="00D47D17">
      <w:pPr>
        <w:jc w:val="both"/>
        <w:rPr>
          <w:rFonts w:asciiTheme="minorHAnsi" w:hAnsiTheme="minorHAnsi" w:cstheme="minorHAnsi"/>
        </w:rPr>
      </w:pPr>
      <w:r w:rsidRPr="00B47712">
        <w:rPr>
          <w:rFonts w:asciiTheme="minorHAnsi" w:hAnsiTheme="minorHAnsi" w:cstheme="minorHAnsi"/>
          <w:b/>
        </w:rPr>
        <w:t>CONCLUSION</w:t>
      </w:r>
    </w:p>
    <w:p w14:paraId="60D214E4" w14:textId="77777777" w:rsidR="00D47D17" w:rsidRPr="00B47712" w:rsidRDefault="00D47D17" w:rsidP="00D47D17">
      <w:pPr>
        <w:jc w:val="both"/>
        <w:rPr>
          <w:rFonts w:asciiTheme="minorHAnsi" w:hAnsiTheme="minorHAnsi" w:cstheme="minorHAnsi"/>
        </w:rPr>
      </w:pPr>
    </w:p>
    <w:p w14:paraId="767851BB" w14:textId="77777777" w:rsidR="00D47D17" w:rsidRPr="00B47712" w:rsidRDefault="00D47D17" w:rsidP="00D47D17">
      <w:pPr>
        <w:widowControl w:val="0"/>
        <w:jc w:val="both"/>
        <w:rPr>
          <w:rFonts w:asciiTheme="minorHAnsi" w:hAnsiTheme="minorHAnsi" w:cstheme="minorHAnsi"/>
          <w:color w:val="FF0000"/>
          <w:szCs w:val="20"/>
        </w:rPr>
      </w:pPr>
      <w:r w:rsidRPr="00B47712">
        <w:rPr>
          <w:rFonts w:asciiTheme="minorHAnsi" w:hAnsiTheme="minorHAnsi" w:cstheme="minorHAnsi"/>
          <w:szCs w:val="20"/>
        </w:rPr>
        <w:t>Under the Texas Disciplinary Rules of Professional Conduct, a lawyer is permitted to deliver to the Texas Comptroller of Public Accounts, and to file required reports concerning, funds or other property held in the lawyer’s trust account for which the lawyer is unable to locate or to identify the owner, provided the lawyer reasonably believes that such action is required by applicable provisions of Texas law on abandoned property.</w:t>
      </w:r>
    </w:p>
    <w:p w14:paraId="00E46A26" w14:textId="77777777" w:rsidR="00C33975" w:rsidRDefault="00C33975" w:rsidP="00B52D08">
      <w:pPr>
        <w:tabs>
          <w:tab w:val="left" w:pos="360"/>
          <w:tab w:val="center" w:leader="dot" w:pos="6480"/>
          <w:tab w:val="right" w:leader="dot" w:pos="9360"/>
        </w:tabs>
        <w:jc w:val="center"/>
        <w:rPr>
          <w:sz w:val="28"/>
          <w:szCs w:val="28"/>
        </w:rPr>
      </w:pPr>
      <w:r>
        <w:rPr>
          <w:sz w:val="28"/>
          <w:szCs w:val="28"/>
        </w:rPr>
        <w:br w:type="page"/>
      </w:r>
    </w:p>
    <w:p w14:paraId="6F9EB1E3" w14:textId="77777777" w:rsidR="00366E22" w:rsidRPr="00C831AE" w:rsidRDefault="00C33975" w:rsidP="000E06FE">
      <w:pPr>
        <w:tabs>
          <w:tab w:val="left" w:pos="360"/>
          <w:tab w:val="center" w:leader="dot" w:pos="6480"/>
          <w:tab w:val="right" w:leader="dot" w:pos="9360"/>
        </w:tabs>
        <w:jc w:val="center"/>
        <w:rPr>
          <w:rFonts w:asciiTheme="minorHAnsi" w:hAnsiTheme="minorHAnsi" w:cstheme="minorHAnsi"/>
          <w:b/>
          <w:bCs/>
        </w:rPr>
      </w:pPr>
      <w:r w:rsidRPr="00C831AE">
        <w:rPr>
          <w:rFonts w:asciiTheme="minorHAnsi" w:hAnsiTheme="minorHAnsi" w:cstheme="minorHAnsi"/>
          <w:b/>
          <w:bCs/>
        </w:rPr>
        <w:lastRenderedPageBreak/>
        <w:t>Appendix 8</w:t>
      </w:r>
    </w:p>
    <w:p w14:paraId="0715A6F7" w14:textId="5BC3EC72" w:rsidR="000E06FE" w:rsidRPr="00C831AE" w:rsidRDefault="00C33975" w:rsidP="00366E22">
      <w:pPr>
        <w:tabs>
          <w:tab w:val="left" w:pos="360"/>
          <w:tab w:val="center" w:leader="dot" w:pos="6480"/>
          <w:tab w:val="right" w:leader="dot" w:pos="9360"/>
        </w:tabs>
        <w:jc w:val="center"/>
        <w:rPr>
          <w:rFonts w:asciiTheme="minorHAnsi" w:hAnsiTheme="minorHAnsi" w:cstheme="minorHAnsi"/>
          <w:b/>
          <w:bCs/>
          <w:u w:val="single"/>
        </w:rPr>
      </w:pPr>
      <w:r w:rsidRPr="00C831AE">
        <w:rPr>
          <w:rFonts w:asciiTheme="minorHAnsi" w:hAnsiTheme="minorHAnsi" w:cstheme="minorHAnsi"/>
          <w:b/>
          <w:bCs/>
          <w:u w:val="single"/>
        </w:rPr>
        <w:t>Wilson v. Comm’n for Lawyer</w:t>
      </w:r>
      <w:r w:rsidR="007D594A" w:rsidRPr="00C831AE">
        <w:rPr>
          <w:rFonts w:asciiTheme="minorHAnsi" w:hAnsiTheme="minorHAnsi" w:cstheme="minorHAnsi"/>
          <w:b/>
          <w:bCs/>
          <w:u w:val="single"/>
        </w:rPr>
        <w:t xml:space="preserve"> Discipline,</w:t>
      </w:r>
    </w:p>
    <w:p w14:paraId="40F0B04F" w14:textId="575241F3" w:rsidR="00E750FF" w:rsidRPr="00C831AE" w:rsidRDefault="007D594A" w:rsidP="00366E22">
      <w:pPr>
        <w:tabs>
          <w:tab w:val="left" w:pos="360"/>
          <w:tab w:val="center" w:leader="dot" w:pos="6480"/>
          <w:tab w:val="right" w:leader="dot" w:pos="9360"/>
        </w:tabs>
        <w:jc w:val="center"/>
        <w:rPr>
          <w:rFonts w:asciiTheme="minorHAnsi" w:hAnsiTheme="minorHAnsi" w:cstheme="minorHAnsi"/>
          <w:b/>
          <w:bCs/>
          <w:u w:val="single"/>
        </w:rPr>
      </w:pPr>
      <w:r w:rsidRPr="00C831AE">
        <w:rPr>
          <w:rFonts w:asciiTheme="minorHAnsi" w:hAnsiTheme="minorHAnsi" w:cstheme="minorHAnsi"/>
          <w:b/>
          <w:bCs/>
          <w:u w:val="single"/>
        </w:rPr>
        <w:t>BODA Case No. 46432 (January 28, 2011</w:t>
      </w:r>
      <w:r w:rsidR="00C33975" w:rsidRPr="00C831AE">
        <w:rPr>
          <w:rFonts w:asciiTheme="minorHAnsi" w:hAnsiTheme="minorHAnsi" w:cstheme="minorHAnsi"/>
          <w:b/>
          <w:bCs/>
          <w:u w:val="single"/>
        </w:rPr>
        <w:t>)</w:t>
      </w:r>
    </w:p>
    <w:p w14:paraId="6CA88B68" w14:textId="77777777" w:rsidR="00E750FF" w:rsidRPr="00B47712" w:rsidRDefault="00E750FF" w:rsidP="00B52D08">
      <w:pPr>
        <w:tabs>
          <w:tab w:val="left" w:pos="360"/>
          <w:tab w:val="center" w:leader="dot" w:pos="6480"/>
          <w:tab w:val="right" w:leader="dot" w:pos="9360"/>
        </w:tabs>
        <w:jc w:val="center"/>
        <w:rPr>
          <w:rFonts w:asciiTheme="minorHAnsi" w:hAnsiTheme="minorHAnsi" w:cstheme="minorHAnsi"/>
          <w:u w:val="single"/>
        </w:rPr>
      </w:pPr>
    </w:p>
    <w:p w14:paraId="18F90447" w14:textId="77777777" w:rsidR="00E750FF" w:rsidRPr="00B47712" w:rsidRDefault="00E750FF" w:rsidP="00B52D08">
      <w:pPr>
        <w:tabs>
          <w:tab w:val="left" w:pos="360"/>
          <w:tab w:val="center" w:leader="dot" w:pos="6480"/>
          <w:tab w:val="right" w:leader="dot" w:pos="9360"/>
        </w:tabs>
        <w:jc w:val="center"/>
        <w:rPr>
          <w:rFonts w:asciiTheme="minorHAnsi" w:hAnsiTheme="minorHAnsi" w:cstheme="minorHAnsi"/>
          <w:u w:val="single"/>
        </w:rPr>
      </w:pPr>
    </w:p>
    <w:p w14:paraId="2425D60F"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Board of Disciplinary Appeals</w:t>
      </w:r>
    </w:p>
    <w:p w14:paraId="5A91D51D"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Appointed by the Supreme Court of Texas</w:t>
      </w:r>
    </w:p>
    <w:p w14:paraId="27A9A74F"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32843926"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bCs/>
          <w:color w:val="000000"/>
        </w:rPr>
        <w:t>JOE MARR WILSON</w:t>
      </w:r>
      <w:r w:rsidRPr="00B47712">
        <w:rPr>
          <w:rFonts w:asciiTheme="minorHAnsi" w:hAnsiTheme="minorHAnsi" w:cstheme="minorHAnsi"/>
          <w:b/>
          <w:bCs/>
          <w:color w:val="000000"/>
        </w:rPr>
        <w:t>,</w:t>
      </w:r>
      <w:r w:rsidRPr="00B47712">
        <w:rPr>
          <w:rFonts w:asciiTheme="minorHAnsi" w:hAnsiTheme="minorHAnsi" w:cstheme="minorHAnsi"/>
          <w:bCs/>
          <w:color w:val="000000"/>
        </w:rPr>
        <w:t xml:space="preserve"> APPLELLANT</w:t>
      </w:r>
      <w:r w:rsidRPr="00B47712">
        <w:rPr>
          <w:rFonts w:asciiTheme="minorHAnsi" w:hAnsiTheme="minorHAnsi" w:cstheme="minorHAnsi"/>
          <w:color w:val="000000"/>
        </w:rPr>
        <w:t xml:space="preserve"> </w:t>
      </w:r>
    </w:p>
    <w:p w14:paraId="15912A2B"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v.</w:t>
      </w:r>
    </w:p>
    <w:p w14:paraId="7D0B7268"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COMMISSION FOR LAWYER DISCIPLINE OF THE STATE BAR OF TEXAS, APPELLEE</w:t>
      </w:r>
    </w:p>
    <w:p w14:paraId="3B31083A"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63156A11"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No. 46432</w:t>
      </w:r>
    </w:p>
    <w:p w14:paraId="4792F594"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6BE3FBB7"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Opinion and Judgment Signed January 28, 2011, and Delivered January 30, 2011</w:t>
      </w:r>
    </w:p>
    <w:p w14:paraId="243C8A3A"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Considered En Banc October 18, 2010</w:t>
      </w:r>
    </w:p>
    <w:p w14:paraId="418F9887"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3CDB5B7E"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On Appeal from the Evidentiary Panel for the State Bar of Texas, District 13 Grievance Committee No. D01008355970</w:t>
      </w:r>
    </w:p>
    <w:p w14:paraId="4651D28E"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4C076CFF"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color w:val="000000"/>
        </w:rPr>
        <w:t>Opinion and Order</w:t>
      </w:r>
    </w:p>
    <w:p w14:paraId="53ED638E"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55110E29"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0A5910FE"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COUNSEL:</w:t>
      </w:r>
    </w:p>
    <w:p w14:paraId="15ED8870"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5497F1F3"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Appellant </w:t>
      </w:r>
      <w:r w:rsidRPr="00B47712">
        <w:rPr>
          <w:rFonts w:asciiTheme="minorHAnsi" w:hAnsiTheme="minorHAnsi" w:cstheme="minorHAnsi"/>
          <w:bCs/>
          <w:color w:val="000000"/>
        </w:rPr>
        <w:t>Joe</w:t>
      </w:r>
      <w:r w:rsidRPr="00B47712">
        <w:rPr>
          <w:rFonts w:asciiTheme="minorHAnsi" w:hAnsiTheme="minorHAnsi" w:cstheme="minorHAnsi"/>
          <w:color w:val="000000"/>
        </w:rPr>
        <w:t xml:space="preserve"> </w:t>
      </w:r>
      <w:r w:rsidRPr="00B47712">
        <w:rPr>
          <w:rFonts w:asciiTheme="minorHAnsi" w:hAnsiTheme="minorHAnsi" w:cstheme="minorHAnsi"/>
          <w:bCs/>
          <w:color w:val="000000"/>
        </w:rPr>
        <w:t>Marr</w:t>
      </w:r>
      <w:r w:rsidRPr="00B47712">
        <w:rPr>
          <w:rFonts w:asciiTheme="minorHAnsi" w:hAnsiTheme="minorHAnsi" w:cstheme="minorHAnsi"/>
          <w:color w:val="000000"/>
        </w:rPr>
        <w:t xml:space="preserve"> </w:t>
      </w:r>
      <w:r w:rsidRPr="00B47712">
        <w:rPr>
          <w:rFonts w:asciiTheme="minorHAnsi" w:hAnsiTheme="minorHAnsi" w:cstheme="minorHAnsi"/>
          <w:bCs/>
          <w:color w:val="000000"/>
        </w:rPr>
        <w:t>Wilson</w:t>
      </w:r>
      <w:r w:rsidRPr="00B47712">
        <w:rPr>
          <w:rFonts w:asciiTheme="minorHAnsi" w:hAnsiTheme="minorHAnsi" w:cstheme="minorHAnsi"/>
          <w:color w:val="000000"/>
        </w:rPr>
        <w:t>, Amarillo, Texas, pro se.</w:t>
      </w:r>
    </w:p>
    <w:p w14:paraId="6429D922"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347BCFBC"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For Appellee, Commission for Lawyer Discipline of the State Bar of Texas, Linda A. Acevedo, Chief Disciplinary Counsel, and Cynthia Canfield Hamilton, Senior Appellate Counsel, Austin, Texas.</w:t>
      </w:r>
    </w:p>
    <w:p w14:paraId="0CDD25BC"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1AFD46E2"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Judgment Public Reprimand Affirmed.</w:t>
      </w:r>
    </w:p>
    <w:p w14:paraId="01951EAD" w14:textId="77777777" w:rsidR="00283E32" w:rsidRPr="00B47712" w:rsidRDefault="00283E32" w:rsidP="008543C3">
      <w:pPr>
        <w:widowControl w:val="0"/>
        <w:autoSpaceDE w:val="0"/>
        <w:autoSpaceDN w:val="0"/>
        <w:adjustRightInd w:val="0"/>
        <w:jc w:val="both"/>
        <w:rPr>
          <w:rFonts w:asciiTheme="minorHAnsi" w:hAnsiTheme="minorHAnsi" w:cstheme="minorHAnsi"/>
          <w:color w:val="000000"/>
        </w:rPr>
      </w:pPr>
    </w:p>
    <w:p w14:paraId="50C68CC4"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b/>
          <w:bCs/>
          <w:color w:val="000000"/>
        </w:rPr>
        <w:t>OPINION AND ORDER</w:t>
      </w:r>
      <w:r w:rsidRPr="00B47712">
        <w:rPr>
          <w:rFonts w:asciiTheme="minorHAnsi" w:hAnsiTheme="minorHAnsi" w:cstheme="minorHAnsi"/>
          <w:color w:val="000000"/>
        </w:rPr>
        <w:t>:</w:t>
      </w:r>
    </w:p>
    <w:p w14:paraId="6C1324B3" w14:textId="77777777" w:rsidR="002B0C3C" w:rsidRPr="00B47712" w:rsidRDefault="002B0C3C" w:rsidP="008543C3">
      <w:pPr>
        <w:widowControl w:val="0"/>
        <w:autoSpaceDE w:val="0"/>
        <w:autoSpaceDN w:val="0"/>
        <w:adjustRightInd w:val="0"/>
        <w:jc w:val="both"/>
        <w:rPr>
          <w:rFonts w:asciiTheme="minorHAnsi" w:hAnsiTheme="minorHAnsi" w:cstheme="minorHAnsi"/>
          <w:color w:val="000000"/>
        </w:rPr>
      </w:pPr>
    </w:p>
    <w:p w14:paraId="3573E91B" w14:textId="55895D30"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Appellant, attorney </w:t>
      </w:r>
      <w:r w:rsidRPr="00B47712">
        <w:rPr>
          <w:rFonts w:asciiTheme="minorHAnsi" w:hAnsiTheme="minorHAnsi" w:cstheme="minorHAnsi"/>
          <w:bCs/>
          <w:color w:val="000000"/>
        </w:rPr>
        <w:t>Joe</w:t>
      </w:r>
      <w:r w:rsidRPr="00B47712">
        <w:rPr>
          <w:rFonts w:asciiTheme="minorHAnsi" w:hAnsiTheme="minorHAnsi" w:cstheme="minorHAnsi"/>
          <w:color w:val="000000"/>
        </w:rPr>
        <w:t xml:space="preserve"> </w:t>
      </w:r>
      <w:r w:rsidRPr="00B47712">
        <w:rPr>
          <w:rFonts w:asciiTheme="minorHAnsi" w:hAnsiTheme="minorHAnsi" w:cstheme="minorHAnsi"/>
          <w:bCs/>
          <w:color w:val="000000"/>
        </w:rPr>
        <w:t>Marr</w:t>
      </w:r>
      <w:r w:rsidRPr="00B47712">
        <w:rPr>
          <w:rFonts w:asciiTheme="minorHAnsi" w:hAnsiTheme="minorHAnsi" w:cstheme="minorHAnsi"/>
          <w:color w:val="000000"/>
        </w:rPr>
        <w:t xml:space="preserve">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appeals from a Judgment of Public Reprimand, alleging that there was no evidence to support a finding that he violated Texas Disciplinary Rule of Professional Conduct (“TDRPC”) 1.14(c).TEX. DISCIPLINARY R. OF PROF'L CONDUCT, </w:t>
      </w:r>
      <w:r w:rsidRPr="00B47712">
        <w:rPr>
          <w:rFonts w:asciiTheme="minorHAnsi" w:hAnsiTheme="minorHAnsi" w:cstheme="minorHAnsi"/>
          <w:i/>
          <w:iCs/>
          <w:color w:val="000000"/>
        </w:rPr>
        <w:t>reprinted in</w:t>
      </w:r>
      <w:r w:rsidR="002037BF" w:rsidRPr="00B47712">
        <w:rPr>
          <w:rFonts w:asciiTheme="minorHAnsi" w:hAnsiTheme="minorHAnsi" w:cstheme="minorHAnsi"/>
          <w:i/>
          <w:iCs/>
          <w:color w:val="000000"/>
        </w:rPr>
        <w:t xml:space="preserve"> </w:t>
      </w:r>
      <w:r w:rsidRPr="00B47712">
        <w:rPr>
          <w:rFonts w:asciiTheme="minorHAnsi" w:hAnsiTheme="minorHAnsi" w:cstheme="minorHAnsi"/>
          <w:color w:val="000000"/>
        </w:rPr>
        <w:t xml:space="preserve">TEX. GOV'T CODE, tit. 2, </w:t>
      </w:r>
      <w:proofErr w:type="spellStart"/>
      <w:r w:rsidRPr="00B47712">
        <w:rPr>
          <w:rFonts w:asciiTheme="minorHAnsi" w:hAnsiTheme="minorHAnsi" w:cstheme="minorHAnsi"/>
          <w:color w:val="000000"/>
        </w:rPr>
        <w:t>subtit</w:t>
      </w:r>
      <w:proofErr w:type="spellEnd"/>
      <w:r w:rsidRPr="00B47712">
        <w:rPr>
          <w:rFonts w:asciiTheme="minorHAnsi" w:hAnsiTheme="minorHAnsi" w:cstheme="minorHAnsi"/>
          <w:color w:val="000000"/>
        </w:rPr>
        <w:t xml:space="preserve">. G, app. A (Vernon 2005). The Evidentiary Panel found that Wilson had disbursed trust account funds belonging to his client to himself when he was not entitled to them. We find that Wilson's own testimony and billing statement that he paid himself attorney's fees from funds given to him by his client specifically designated for another purpose is substantial evidence that he disbursed client funds to himself. His conduct </w:t>
      </w:r>
      <w:r w:rsidRPr="00B47712">
        <w:rPr>
          <w:rFonts w:asciiTheme="minorHAnsi" w:hAnsiTheme="minorHAnsi" w:cstheme="minorHAnsi"/>
        </w:rPr>
        <w:t>violated TDRPC 1.14(c)</w:t>
      </w:r>
      <w:r w:rsidRPr="00B47712">
        <w:rPr>
          <w:rFonts w:asciiTheme="minorHAnsi" w:hAnsiTheme="minorHAnsi" w:cstheme="minorHAnsi"/>
          <w:color w:val="000000"/>
        </w:rPr>
        <w:t xml:space="preserve"> as a matter of law, and we affirm the Judgment of Public Reprimand signed on December 29, 2009 by the Evidentiary Panel of the State Bar of Texas District 13 (Amarillo) grievance committee.</w:t>
      </w:r>
    </w:p>
    <w:p w14:paraId="3AC270DF"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50710077" w14:textId="77777777" w:rsidR="008543C3" w:rsidRPr="00B47712" w:rsidRDefault="008543C3" w:rsidP="008543C3">
      <w:pPr>
        <w:widowControl w:val="0"/>
        <w:autoSpaceDE w:val="0"/>
        <w:autoSpaceDN w:val="0"/>
        <w:adjustRightInd w:val="0"/>
        <w:jc w:val="center"/>
        <w:rPr>
          <w:rFonts w:asciiTheme="minorHAnsi" w:hAnsiTheme="minorHAnsi" w:cstheme="minorHAnsi"/>
          <w:color w:val="000000"/>
        </w:rPr>
      </w:pPr>
      <w:r w:rsidRPr="00B47712">
        <w:rPr>
          <w:rFonts w:asciiTheme="minorHAnsi" w:hAnsiTheme="minorHAnsi" w:cstheme="minorHAnsi"/>
          <w:b/>
          <w:bCs/>
          <w:color w:val="000000"/>
        </w:rPr>
        <w:t>UNDERLYING GRIEVANCE</w:t>
      </w:r>
    </w:p>
    <w:p w14:paraId="1A2BACD3"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1891DB18"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The complainant, Donda Haney, hired Wilson in August of 2004 to represent her in a child custody and support matter. Haney paid Wilson $3,500 in advance, and he filed a petition to modify Haney's original visitation order on August 17, 2004. They did not execute a written employment contract. She was to be billed at the rate of $200 per hour. The advance payment was depleted by December 2005. Wilson did not require Haney to replenish this retainer.</w:t>
      </w:r>
    </w:p>
    <w:p w14:paraId="2E8EE34A"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3AB250DF"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Before the trial judge would consider Haney's request to modify the existing custody order, he required her to pay her past-due child support. On, March 5, 2007, the trial court entered an agreed order </w:t>
      </w:r>
      <w:r w:rsidRPr="00B47712">
        <w:rPr>
          <w:rFonts w:asciiTheme="minorHAnsi" w:hAnsiTheme="minorHAnsi" w:cstheme="minorHAnsi"/>
          <w:color w:val="000000"/>
        </w:rPr>
        <w:lastRenderedPageBreak/>
        <w:t>holding Haney in contempt and ordering her to pay $19,006.51 to her ex-husband. The commitment was suspended on condition that she made scheduled payments under that order. Haney did not comply and was jailed for contempt for 45 days.</w:t>
      </w:r>
    </w:p>
    <w:p w14:paraId="65D53D52"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409E697A" w14:textId="150A2BCC"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In contemplation of negotiating a reduction in her support arrearages, Haney sent Wilson two checks in March 2008: one in the amount of $7,500 (to pay the support arrearages to her ex-husband) and one in the amount of $500 (to pay her ex-husband's attorney's fees). Prior to sending the checks, Haney and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discussed by email the purpose of the money.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deposited both checks in his trust account. In April 2008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prepared a settlement agreement and transmitted it to her ex-husband's attorney who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claims) had agreed verbally to accept $8,000 total to settle the arrearage and attorney's fees. He did not forward the money, and it remained in his trust account pending execution of the agreement.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told Haney that he would “maintain control of the money until the appropriate papers are signed.”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stated that the opposing attorney never returned the settlement documents or rejected the verbal agreement.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did not communicate with Haney again until after she fired him.</w:t>
      </w:r>
    </w:p>
    <w:p w14:paraId="18413C5F"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p>
    <w:p w14:paraId="19B5D431" w14:textId="1ACE4924" w:rsidR="008543C3" w:rsidRPr="00B47712" w:rsidRDefault="008543C3" w:rsidP="008543C3">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color w:val="000000"/>
        </w:rPr>
        <w:t xml:space="preserve"> In August 2008 Haney sent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a letter terminating his services and asking for the return of the $8,000 and her file. Approximately 30 days after receiving the letter,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sent Haney a check in the amount of $1,553.39 with a letter explaining that the check was “a refund of unearned attorney's fees.”</w:t>
      </w:r>
      <w:r w:rsidR="000369C2" w:rsidRPr="00B47712">
        <w:rPr>
          <w:rFonts w:asciiTheme="minorHAnsi" w:hAnsiTheme="minorHAnsi" w:cstheme="minorHAnsi"/>
          <w:color w:val="000000"/>
        </w:rPr>
        <w:t xml:space="preserve"> </w:t>
      </w:r>
      <w:r w:rsidRPr="00B47712">
        <w:rPr>
          <w:rFonts w:asciiTheme="minorHAnsi" w:hAnsiTheme="minorHAnsi" w:cstheme="minorHAnsi"/>
          <w:color w:val="000000"/>
        </w:rPr>
        <w:t xml:space="preserve">Included was a billing statement of services rendered that indicated that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had applied the $8,000 designated for Haney's ex-husband to the amount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determined that Haney owed to him for attorney's fees. This included a $768.75 charge for copying </w:t>
      </w:r>
      <w:r w:rsidRPr="00B47712">
        <w:rPr>
          <w:rFonts w:asciiTheme="minorHAnsi" w:hAnsiTheme="minorHAnsi" w:cstheme="minorHAnsi"/>
        </w:rPr>
        <w:t xml:space="preserve">Haney's file. </w:t>
      </w:r>
      <w:bookmarkStart w:id="8" w:name="Document1zz[FN1]"/>
      <w:bookmarkEnd w:id="8"/>
      <w:r w:rsidRPr="00B47712">
        <w:rPr>
          <w:rFonts w:asciiTheme="minorHAnsi" w:hAnsiTheme="minorHAnsi" w:cstheme="minorHAnsi"/>
        </w:rPr>
        <w:fldChar w:fldCharType="begin"/>
      </w:r>
      <w:r w:rsidRPr="00B47712">
        <w:rPr>
          <w:rFonts w:asciiTheme="minorHAnsi" w:hAnsiTheme="minorHAnsi" w:cstheme="minorHAnsi"/>
        </w:rPr>
        <w:instrText xml:space="preserve"> HYPERLINK "file:///C:\\Users\\epitluk\\AppData\\Local\\Microsoft\\Windows\\Temporary%20Internet%20Files\\Content.Outlook\\6HAK45FP\\Westlaw_Document_11_17_29.doc" \l "Document1zzFN_F1" </w:instrText>
      </w:r>
      <w:r w:rsidRPr="00B47712">
        <w:rPr>
          <w:rFonts w:asciiTheme="minorHAnsi" w:hAnsiTheme="minorHAnsi" w:cstheme="minorHAnsi"/>
        </w:rPr>
      </w:r>
      <w:r w:rsidRPr="00B47712">
        <w:rPr>
          <w:rFonts w:asciiTheme="minorHAnsi" w:hAnsiTheme="minorHAnsi" w:cstheme="minorHAnsi"/>
        </w:rPr>
        <w:fldChar w:fldCharType="separate"/>
      </w:r>
      <w:r w:rsidRPr="00B47712">
        <w:rPr>
          <w:rFonts w:asciiTheme="minorHAnsi" w:hAnsiTheme="minorHAnsi" w:cstheme="minorHAnsi"/>
        </w:rPr>
        <w:t>[FN1]</w:t>
      </w:r>
      <w:r w:rsidRPr="00B47712">
        <w:rPr>
          <w:rFonts w:asciiTheme="minorHAnsi" w:hAnsiTheme="minorHAnsi" w:cstheme="minorHAnsi"/>
        </w:rPr>
        <w:fldChar w:fldCharType="end"/>
      </w:r>
      <w:bookmarkStart w:id="9" w:name="Document1zzFN_B1"/>
      <w:bookmarkEnd w:id="9"/>
      <w:r w:rsidRPr="00B47712">
        <w:rPr>
          <w:rFonts w:asciiTheme="minorHAnsi" w:hAnsiTheme="minorHAnsi" w:cstheme="minorHAnsi"/>
        </w:rPr>
        <w:t xml:space="preserve"> There is no dispute that </w:t>
      </w:r>
      <w:r w:rsidRPr="00B47712">
        <w:rPr>
          <w:rFonts w:asciiTheme="minorHAnsi" w:hAnsiTheme="minorHAnsi" w:cstheme="minorHAnsi"/>
          <w:bCs/>
        </w:rPr>
        <w:t>Wilson</w:t>
      </w:r>
      <w:r w:rsidRPr="00B47712">
        <w:rPr>
          <w:rFonts w:asciiTheme="minorHAnsi" w:hAnsiTheme="minorHAnsi" w:cstheme="minorHAnsi"/>
        </w:rPr>
        <w:t xml:space="preserve"> offset his fees against the $8,000 without Haney's prior knowledge or consent.</w:t>
      </w:r>
    </w:p>
    <w:p w14:paraId="6F9A20CF" w14:textId="77777777" w:rsidR="008543C3" w:rsidRPr="00B47712" w:rsidRDefault="008543C3" w:rsidP="008543C3">
      <w:pPr>
        <w:widowControl w:val="0"/>
        <w:autoSpaceDE w:val="0"/>
        <w:autoSpaceDN w:val="0"/>
        <w:adjustRightInd w:val="0"/>
        <w:rPr>
          <w:rFonts w:asciiTheme="minorHAnsi" w:hAnsiTheme="minorHAnsi" w:cstheme="minorHAnsi"/>
        </w:rPr>
      </w:pPr>
    </w:p>
    <w:p w14:paraId="06E98A35" w14:textId="77777777" w:rsidR="008543C3" w:rsidRPr="00B47712" w:rsidRDefault="008543C3" w:rsidP="008543C3">
      <w:pPr>
        <w:widowControl w:val="0"/>
        <w:autoSpaceDE w:val="0"/>
        <w:autoSpaceDN w:val="0"/>
        <w:adjustRightInd w:val="0"/>
        <w:jc w:val="center"/>
        <w:rPr>
          <w:rFonts w:asciiTheme="minorHAnsi" w:hAnsiTheme="minorHAnsi" w:cstheme="minorHAnsi"/>
        </w:rPr>
      </w:pPr>
      <w:r w:rsidRPr="00B47712">
        <w:rPr>
          <w:rFonts w:asciiTheme="minorHAnsi" w:hAnsiTheme="minorHAnsi" w:cstheme="minorHAnsi"/>
          <w:b/>
          <w:bCs/>
        </w:rPr>
        <w:t>SUBSTANTIAL EVIDENCE</w:t>
      </w:r>
    </w:p>
    <w:p w14:paraId="4867C109" w14:textId="77777777" w:rsidR="008543C3" w:rsidRPr="00B47712" w:rsidRDefault="008543C3" w:rsidP="008543C3">
      <w:pPr>
        <w:widowControl w:val="0"/>
        <w:autoSpaceDE w:val="0"/>
        <w:autoSpaceDN w:val="0"/>
        <w:adjustRightInd w:val="0"/>
        <w:rPr>
          <w:rFonts w:asciiTheme="minorHAnsi" w:hAnsiTheme="minorHAnsi" w:cstheme="minorHAnsi"/>
        </w:rPr>
      </w:pPr>
    </w:p>
    <w:p w14:paraId="7CA53501" w14:textId="43EF89ED" w:rsidR="008543C3" w:rsidRPr="00B47712" w:rsidRDefault="008543C3" w:rsidP="00605681">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rPr>
        <w:t xml:space="preserve"> </w:t>
      </w:r>
      <w:r w:rsidRPr="00B47712">
        <w:rPr>
          <w:rFonts w:asciiTheme="minorHAnsi" w:hAnsiTheme="minorHAnsi" w:cstheme="minorHAnsi"/>
          <w:bCs/>
        </w:rPr>
        <w:t>Wilson</w:t>
      </w:r>
      <w:r w:rsidRPr="00B47712">
        <w:rPr>
          <w:rFonts w:asciiTheme="minorHAnsi" w:hAnsiTheme="minorHAnsi" w:cstheme="minorHAnsi"/>
        </w:rPr>
        <w:t xml:space="preserve"> argues that there was no evidence to support a finding that he violated </w:t>
      </w:r>
      <w:hyperlink r:id="rId64" w:history="1">
        <w:r w:rsidRPr="00B47712">
          <w:rPr>
            <w:rFonts w:asciiTheme="minorHAnsi" w:hAnsiTheme="minorHAnsi" w:cstheme="minorHAnsi"/>
          </w:rPr>
          <w:t>TDRPC 1.14(c)</w:t>
        </w:r>
      </w:hyperlink>
      <w:r w:rsidRPr="00B47712">
        <w:rPr>
          <w:rFonts w:asciiTheme="minorHAnsi" w:hAnsiTheme="minorHAnsi" w:cstheme="minorHAnsi"/>
        </w:rPr>
        <w:t xml:space="preserve"> because the</w:t>
      </w:r>
      <w:r w:rsidRPr="00B47712">
        <w:rPr>
          <w:rFonts w:asciiTheme="minorHAnsi" w:hAnsiTheme="minorHAnsi" w:cstheme="minorHAnsi"/>
          <w:color w:val="000000"/>
        </w:rPr>
        <w:t xml:space="preserve"> Commission for Lawyer Discipline failed to prove that he disbursed any trust account funds at issue to anyone. In support of his argument, Wilson points to finding of fact number three of the evidentiary panel's order: “Respondent [Wilson] disbursed trust account funds, belonging to his client Donda Haney, to himself when he was not entitled to them by virtue of the representation or by law.”</w:t>
      </w:r>
      <w:r w:rsidR="000369C2" w:rsidRPr="00B47712">
        <w:rPr>
          <w:rFonts w:asciiTheme="minorHAnsi" w:hAnsiTheme="minorHAnsi" w:cstheme="minorHAnsi"/>
          <w:color w:val="000000"/>
        </w:rPr>
        <w:t xml:space="preserve"> </w:t>
      </w:r>
      <w:r w:rsidRPr="00B47712">
        <w:rPr>
          <w:rFonts w:asciiTheme="minorHAnsi" w:hAnsiTheme="minorHAnsi" w:cstheme="minorHAnsi"/>
          <w:color w:val="000000"/>
        </w:rPr>
        <w:t>Specifically, Wilson says that there is no evidence in the record that the trust account funds were disbursed because he only withheld the funds from his client.</w:t>
      </w:r>
    </w:p>
    <w:p w14:paraId="68EF65D7" w14:textId="77777777" w:rsidR="002B0C3C" w:rsidRPr="00B47712" w:rsidRDefault="002B0C3C" w:rsidP="008543C3">
      <w:pPr>
        <w:widowControl w:val="0"/>
        <w:autoSpaceDE w:val="0"/>
        <w:autoSpaceDN w:val="0"/>
        <w:adjustRightInd w:val="0"/>
        <w:rPr>
          <w:rFonts w:asciiTheme="minorHAnsi" w:hAnsiTheme="minorHAnsi" w:cstheme="minorHAnsi"/>
          <w:color w:val="000000"/>
        </w:rPr>
      </w:pPr>
    </w:p>
    <w:p w14:paraId="4322DA52" w14:textId="77777777" w:rsidR="008543C3" w:rsidRPr="00B47712" w:rsidRDefault="008543C3" w:rsidP="008543C3">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color w:val="000000"/>
        </w:rPr>
        <w:t xml:space="preserve">BODA reviews the evidence of a violation of a rule of professional conduct under the substantial evidence standard. TEX. R. DISCIPLINARY PROCEDURE 2.24, </w:t>
      </w:r>
      <w:r w:rsidRPr="00B47712">
        <w:rPr>
          <w:rFonts w:asciiTheme="minorHAnsi" w:hAnsiTheme="minorHAnsi" w:cstheme="minorHAnsi"/>
          <w:i/>
          <w:iCs/>
          <w:color w:val="000000"/>
        </w:rPr>
        <w:t>reprinted</w:t>
      </w:r>
      <w:r w:rsidRPr="00B47712">
        <w:rPr>
          <w:rFonts w:asciiTheme="minorHAnsi" w:hAnsiTheme="minorHAnsi" w:cstheme="minorHAnsi"/>
          <w:color w:val="000000"/>
        </w:rPr>
        <w:t xml:space="preserve"> in TEX. GOV'T CODE, tit. 2, </w:t>
      </w:r>
      <w:proofErr w:type="spellStart"/>
      <w:r w:rsidRPr="00B47712">
        <w:rPr>
          <w:rFonts w:asciiTheme="minorHAnsi" w:hAnsiTheme="minorHAnsi" w:cstheme="minorHAnsi"/>
          <w:color w:val="000000"/>
        </w:rPr>
        <w:t>subtit</w:t>
      </w:r>
      <w:proofErr w:type="spellEnd"/>
      <w:r w:rsidRPr="00B47712">
        <w:rPr>
          <w:rFonts w:asciiTheme="minorHAnsi" w:hAnsiTheme="minorHAnsi" w:cstheme="minorHAnsi"/>
          <w:color w:val="000000"/>
        </w:rPr>
        <w:t xml:space="preserve">. G, app. A-1 (Vernon 2005) (“TRDP”). In deciding </w:t>
      </w:r>
      <w:r w:rsidRPr="00B47712">
        <w:rPr>
          <w:rFonts w:asciiTheme="minorHAnsi" w:hAnsiTheme="minorHAnsi" w:cstheme="minorHAnsi"/>
        </w:rPr>
        <w:t xml:space="preserve">whether substantial evidence exists to support the findings of fact, the reviewing body determines whether reasonable minds could have reached the same conclusion. </w:t>
      </w:r>
      <w:hyperlink r:id="rId65" w:history="1">
        <w:r w:rsidRPr="00B47712">
          <w:rPr>
            <w:rFonts w:asciiTheme="minorHAnsi" w:hAnsiTheme="minorHAnsi" w:cstheme="minorHAnsi"/>
            <w:i/>
            <w:iCs/>
          </w:rPr>
          <w:t>Texas Health Facilities Commission v. Charter Medical-Dallas, Inc.</w:t>
        </w:r>
      </w:hyperlink>
      <w:hyperlink r:id="rId66" w:history="1">
        <w:r w:rsidRPr="00B47712">
          <w:rPr>
            <w:rFonts w:asciiTheme="minorHAnsi" w:hAnsiTheme="minorHAnsi" w:cstheme="minorHAnsi"/>
          </w:rPr>
          <w:t>, 665 S.W.2d 446, 452 (Tex. 1984)</w:t>
        </w:r>
      </w:hyperlink>
      <w:r w:rsidRPr="00B47712">
        <w:rPr>
          <w:rFonts w:asciiTheme="minorHAnsi" w:hAnsiTheme="minorHAnsi" w:cstheme="minorHAnsi"/>
        </w:rPr>
        <w:t xml:space="preserve"> (applying the substantial evidence standard under the APTRA); </w:t>
      </w:r>
      <w:r w:rsidRPr="00B47712">
        <w:rPr>
          <w:rFonts w:asciiTheme="minorHAnsi" w:hAnsiTheme="minorHAnsi" w:cstheme="minorHAnsi"/>
          <w:i/>
          <w:iCs/>
        </w:rPr>
        <w:t>Allison v. Comm'n for Lawyer Discipline</w:t>
      </w:r>
      <w:r w:rsidRPr="00B47712">
        <w:rPr>
          <w:rFonts w:asciiTheme="minorHAnsi" w:hAnsiTheme="minorHAnsi" w:cstheme="minorHAnsi"/>
        </w:rPr>
        <w:t xml:space="preserve">, BODA Case No. 41135 (August 21, 2008). The reviewing court may not substitute its judgment for the decisions within the lower court's discretion and is not bound by the reasons stated in the order for the result, provided that some reasonable basis exists in the record for the action taken. </w:t>
      </w:r>
      <w:hyperlink r:id="rId67" w:history="1">
        <w:r w:rsidRPr="00B47712">
          <w:rPr>
            <w:rFonts w:asciiTheme="minorHAnsi" w:hAnsiTheme="minorHAnsi" w:cstheme="minorHAnsi"/>
            <w:i/>
            <w:iCs/>
          </w:rPr>
          <w:t>Railroad Comm'n of Texas v. Torch Operating Co.</w:t>
        </w:r>
      </w:hyperlink>
      <w:hyperlink r:id="rId68" w:history="1">
        <w:r w:rsidRPr="00B47712">
          <w:rPr>
            <w:rFonts w:asciiTheme="minorHAnsi" w:hAnsiTheme="minorHAnsi" w:cstheme="minorHAnsi"/>
          </w:rPr>
          <w:t>, 912 S.W.2d 790, 792 (Tex. 1995)</w:t>
        </w:r>
      </w:hyperlink>
      <w:r w:rsidRPr="00B47712">
        <w:rPr>
          <w:rFonts w:asciiTheme="minorHAnsi" w:hAnsiTheme="minorHAnsi" w:cstheme="minorHAnsi"/>
        </w:rPr>
        <w:t>. Under substantial evidence review, the findings, conclusions</w:t>
      </w:r>
      <w:r w:rsidRPr="00B47712">
        <w:rPr>
          <w:rFonts w:asciiTheme="minorHAnsi" w:hAnsiTheme="minorHAnsi" w:cstheme="minorHAnsi"/>
          <w:color w:val="000000"/>
        </w:rPr>
        <w:t xml:space="preserve">, and decisions of the lower court are presumed to be supported, and the burden is on the appellant to prove otherwise. Substantial evidence is something more than a </w:t>
      </w:r>
      <w:r w:rsidRPr="00B47712">
        <w:rPr>
          <w:rFonts w:asciiTheme="minorHAnsi" w:hAnsiTheme="minorHAnsi" w:cstheme="minorHAnsi"/>
          <w:color w:val="000000"/>
        </w:rPr>
        <w:lastRenderedPageBreak/>
        <w:t xml:space="preserve">mere scintilla, but the evidence in the record may preponderate against the decision and still amount to </w:t>
      </w:r>
      <w:r w:rsidRPr="00B47712">
        <w:rPr>
          <w:rFonts w:asciiTheme="minorHAnsi" w:hAnsiTheme="minorHAnsi" w:cstheme="minorHAnsi"/>
        </w:rPr>
        <w:t xml:space="preserve">substantial evidence. </w:t>
      </w:r>
      <w:hyperlink r:id="rId69" w:history="1">
        <w:r w:rsidRPr="00B47712">
          <w:rPr>
            <w:rFonts w:asciiTheme="minorHAnsi" w:hAnsiTheme="minorHAnsi" w:cstheme="minorHAnsi"/>
            <w:i/>
            <w:iCs/>
          </w:rPr>
          <w:t>City of El Paso v. Pub. Util. Comm'n of Tex.</w:t>
        </w:r>
      </w:hyperlink>
      <w:hyperlink r:id="rId70" w:history="1">
        <w:r w:rsidRPr="00B47712">
          <w:rPr>
            <w:rFonts w:asciiTheme="minorHAnsi" w:hAnsiTheme="minorHAnsi" w:cstheme="minorHAnsi"/>
          </w:rPr>
          <w:t>, 883 S.W.2d 179, 185 (Tex. 1994)</w:t>
        </w:r>
      </w:hyperlink>
      <w:r w:rsidRPr="00B47712">
        <w:rPr>
          <w:rFonts w:asciiTheme="minorHAnsi" w:hAnsiTheme="minorHAnsi" w:cstheme="minorHAnsi"/>
        </w:rPr>
        <w:t>.</w:t>
      </w:r>
    </w:p>
    <w:p w14:paraId="2B1E673D"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p>
    <w:p w14:paraId="486B54C5" w14:textId="1919E91A"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is incorrect that there is no evidence that he disbursed the funds contrary to </w:t>
      </w:r>
      <w:hyperlink r:id="rId71" w:history="1">
        <w:r w:rsidRPr="00B47712">
          <w:rPr>
            <w:rFonts w:asciiTheme="minorHAnsi" w:hAnsiTheme="minorHAnsi" w:cstheme="minorHAnsi"/>
          </w:rPr>
          <w:t>TDRPC 1.14(c)</w:t>
        </w:r>
      </w:hyperlink>
      <w:r w:rsidRPr="00B47712">
        <w:rPr>
          <w:rFonts w:asciiTheme="minorHAnsi" w:hAnsiTheme="minorHAnsi" w:cstheme="minorHAnsi"/>
        </w:rPr>
        <w:t xml:space="preserve">. </w:t>
      </w:r>
      <w:r w:rsidRPr="00B47712">
        <w:rPr>
          <w:rFonts w:asciiTheme="minorHAnsi" w:hAnsiTheme="minorHAnsi" w:cstheme="minorHAnsi"/>
          <w:bCs/>
        </w:rPr>
        <w:t>Wilson</w:t>
      </w:r>
      <w:r w:rsidRPr="00B47712">
        <w:rPr>
          <w:rFonts w:asciiTheme="minorHAnsi" w:hAnsiTheme="minorHAnsi" w:cstheme="minorHAnsi"/>
        </w:rPr>
        <w:t xml:space="preserve"> admitted through his own testimony that he “offset” client trust funds, </w:t>
      </w:r>
      <w:r w:rsidRPr="00B47712">
        <w:rPr>
          <w:rFonts w:asciiTheme="minorHAnsi" w:hAnsiTheme="minorHAnsi" w:cstheme="minorHAnsi"/>
          <w:color w:val="000000"/>
        </w:rPr>
        <w:t xml:space="preserve">without the knowledge and consent of the client, to pay his fees. </w:t>
      </w:r>
      <w:r w:rsidRPr="00B47712">
        <w:rPr>
          <w:rFonts w:asciiTheme="minorHAnsi" w:hAnsiTheme="minorHAnsi" w:cstheme="minorHAnsi"/>
          <w:bCs/>
          <w:color w:val="000000"/>
        </w:rPr>
        <w:t>Wilson's</w:t>
      </w:r>
      <w:r w:rsidRPr="00B47712">
        <w:rPr>
          <w:rFonts w:asciiTheme="minorHAnsi" w:hAnsiTheme="minorHAnsi" w:cstheme="minorHAnsi"/>
          <w:color w:val="000000"/>
        </w:rPr>
        <w:t xml:space="preserve"> transmittal letter to Haney with the refund check characterized the balance of the $8,000 as “payment” for his attorney's fees. The 12-page billing statement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enclosed with the letter covered the period from August 2, 2004 until September 24, 2008 and included an entry for March 20, 2008 of “Payment Received, Thank You” with a credit of $8,000.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violated his duty </w:t>
      </w:r>
      <w:r w:rsidRPr="00B47712">
        <w:rPr>
          <w:rFonts w:asciiTheme="minorHAnsi" w:hAnsiTheme="minorHAnsi" w:cstheme="minorHAnsi"/>
        </w:rPr>
        <w:t xml:space="preserve">under </w:t>
      </w:r>
      <w:hyperlink r:id="rId72" w:history="1">
        <w:r w:rsidRPr="00B47712">
          <w:rPr>
            <w:rFonts w:asciiTheme="minorHAnsi" w:hAnsiTheme="minorHAnsi" w:cstheme="minorHAnsi"/>
          </w:rPr>
          <w:t>Rule 1.14(c)</w:t>
        </w:r>
      </w:hyperlink>
      <w:r w:rsidRPr="00B47712">
        <w:rPr>
          <w:rFonts w:asciiTheme="minorHAnsi" w:hAnsiTheme="minorHAnsi" w:cstheme="minorHAnsi"/>
        </w:rPr>
        <w:t xml:space="preserve"> to disburse</w:t>
      </w:r>
      <w:r w:rsidRPr="00B47712">
        <w:rPr>
          <w:rFonts w:asciiTheme="minorHAnsi" w:hAnsiTheme="minorHAnsi" w:cstheme="minorHAnsi"/>
          <w:color w:val="000000"/>
        </w:rPr>
        <w:t xml:space="preserve"> the funds only to someone entitled to receive them when he sent the letter and billing statement to Haney stating that he had applied $6,446.61 ($8,000 deposited in </w:t>
      </w:r>
      <w:r w:rsidRPr="00B47712">
        <w:rPr>
          <w:rFonts w:asciiTheme="minorHAnsi" w:hAnsiTheme="minorHAnsi" w:cstheme="minorHAnsi"/>
          <w:bCs/>
          <w:color w:val="000000"/>
        </w:rPr>
        <w:t>Wilson's</w:t>
      </w:r>
      <w:r w:rsidRPr="00B47712">
        <w:rPr>
          <w:rFonts w:asciiTheme="minorHAnsi" w:hAnsiTheme="minorHAnsi" w:cstheme="minorHAnsi"/>
          <w:color w:val="000000"/>
        </w:rPr>
        <w:t xml:space="preserve"> trust account less the $1,533.39 “refund”) of those funds to his own credit and failed to return them to her.</w:t>
      </w:r>
      <w:r w:rsidR="00DC297B" w:rsidRPr="00B47712">
        <w:rPr>
          <w:rFonts w:asciiTheme="minorHAnsi" w:hAnsiTheme="minorHAnsi" w:cstheme="minorHAnsi"/>
          <w:color w:val="000000"/>
        </w:rPr>
        <w:t xml:space="preserve"> </w:t>
      </w:r>
      <w:r w:rsidRPr="00B47712">
        <w:rPr>
          <w:rFonts w:asciiTheme="minorHAnsi" w:hAnsiTheme="minorHAnsi" w:cstheme="minorHAnsi"/>
          <w:color w:val="000000"/>
        </w:rPr>
        <w:t>We find, therefore, substantial evidence to support the Evidentiary Panel's finding.</w:t>
      </w:r>
    </w:p>
    <w:p w14:paraId="589FD997"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076B4F66" w14:textId="1203D324"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bCs/>
          <w:color w:val="000000"/>
        </w:rPr>
        <w:t>Wilson</w:t>
      </w:r>
      <w:r w:rsidRPr="00B47712">
        <w:rPr>
          <w:rFonts w:asciiTheme="minorHAnsi" w:hAnsiTheme="minorHAnsi" w:cstheme="minorHAnsi"/>
          <w:color w:val="000000"/>
        </w:rPr>
        <w:t xml:space="preserve"> clearly failed to use the funds for the original purpose which Haney had directed and failed to return the money to her when she requested it. At the Evidentiary Panel hearing, </w:t>
      </w:r>
      <w:r w:rsidRPr="00B47712">
        <w:rPr>
          <w:rFonts w:asciiTheme="minorHAnsi" w:hAnsiTheme="minorHAnsi" w:cstheme="minorHAnsi"/>
          <w:bCs/>
          <w:color w:val="000000"/>
        </w:rPr>
        <w:t>Wilson</w:t>
      </w:r>
      <w:r w:rsidRPr="00B47712">
        <w:rPr>
          <w:rFonts w:asciiTheme="minorHAnsi" w:hAnsiTheme="minorHAnsi" w:cstheme="minorHAnsi"/>
          <w:color w:val="000000"/>
        </w:rPr>
        <w:t xml:space="preserve"> argued that he believed that he was entitled to offset attorney's fees owed by Haney against the $8,000 he held in trust because the original purpose of the funds no longer existed once Haney fired him and be</w:t>
      </w:r>
      <w:r w:rsidRPr="00B47712">
        <w:rPr>
          <w:rFonts w:asciiTheme="minorHAnsi" w:hAnsiTheme="minorHAnsi" w:cstheme="minorHAnsi"/>
        </w:rPr>
        <w:t xml:space="preserve">cause she did not dispute his fees. </w:t>
      </w:r>
      <w:bookmarkStart w:id="10" w:name="Document1zz[FN2]"/>
      <w:bookmarkEnd w:id="10"/>
      <w:r w:rsidRPr="00B47712">
        <w:rPr>
          <w:rFonts w:asciiTheme="minorHAnsi" w:hAnsiTheme="minorHAnsi" w:cstheme="minorHAnsi"/>
        </w:rPr>
        <w:fldChar w:fldCharType="begin"/>
      </w:r>
      <w:r w:rsidRPr="00B47712">
        <w:rPr>
          <w:rFonts w:asciiTheme="minorHAnsi" w:hAnsiTheme="minorHAnsi" w:cstheme="minorHAnsi"/>
        </w:rPr>
        <w:instrText xml:space="preserve"> HYPERLINK "file:///C:\\Users\\epitluk\\AppData\\Local\\Microsoft\\Windows\\Temporary%20Internet%20Files\\Content.Outlook\\6HAK45FP\\Westlaw_Document_11_17_29.doc" \l "Document1zzFN_F2" </w:instrText>
      </w:r>
      <w:r w:rsidRPr="00B47712">
        <w:rPr>
          <w:rFonts w:asciiTheme="minorHAnsi" w:hAnsiTheme="minorHAnsi" w:cstheme="minorHAnsi"/>
        </w:rPr>
      </w:r>
      <w:r w:rsidRPr="00B47712">
        <w:rPr>
          <w:rFonts w:asciiTheme="minorHAnsi" w:hAnsiTheme="minorHAnsi" w:cstheme="minorHAnsi"/>
        </w:rPr>
        <w:fldChar w:fldCharType="separate"/>
      </w:r>
      <w:r w:rsidRPr="00B47712">
        <w:rPr>
          <w:rFonts w:asciiTheme="minorHAnsi" w:hAnsiTheme="minorHAnsi" w:cstheme="minorHAnsi"/>
        </w:rPr>
        <w:t>[FN2]</w:t>
      </w:r>
      <w:r w:rsidRPr="00B47712">
        <w:rPr>
          <w:rFonts w:asciiTheme="minorHAnsi" w:hAnsiTheme="minorHAnsi" w:cstheme="minorHAnsi"/>
        </w:rPr>
        <w:fldChar w:fldCharType="end"/>
      </w:r>
      <w:bookmarkStart w:id="11" w:name="Document1zzFN_B2"/>
      <w:bookmarkEnd w:id="11"/>
      <w:r w:rsidRPr="00B47712">
        <w:rPr>
          <w:rFonts w:asciiTheme="minorHAnsi" w:hAnsiTheme="minorHAnsi" w:cstheme="minorHAnsi"/>
        </w:rPr>
        <w:t xml:space="preserve"> Whether the original purpose no longer existed (which is unclear) or whether Haney disputed his fees is immaterial, because the funds were never given to Wilson to pay his fee. They at all times belonged to Haney who would have had to have affirmatively agreed (not merely fail to </w:t>
      </w:r>
      <w:r w:rsidRPr="00B47712">
        <w:rPr>
          <w:rFonts w:asciiTheme="minorHAnsi" w:hAnsiTheme="minorHAnsi" w:cstheme="minorHAnsi"/>
        </w:rPr>
        <w:t xml:space="preserve">object) to allow Wilson to apply the money to his fee. Funds, once entrusted to the lawyer for a particular purpose, can be used only for that purpose, and any unused portion must be returned to the client with a full accounting. </w:t>
      </w:r>
      <w:r w:rsidRPr="00B47712">
        <w:rPr>
          <w:rFonts w:asciiTheme="minorHAnsi" w:hAnsiTheme="minorHAnsi" w:cstheme="minorHAnsi"/>
          <w:i/>
          <w:iCs/>
        </w:rPr>
        <w:t xml:space="preserve">See, </w:t>
      </w:r>
      <w:hyperlink r:id="rId73" w:history="1">
        <w:r w:rsidRPr="00B47712">
          <w:rPr>
            <w:rFonts w:asciiTheme="minorHAnsi" w:hAnsiTheme="minorHAnsi" w:cstheme="minorHAnsi"/>
            <w:i/>
            <w:iCs/>
          </w:rPr>
          <w:t>Brown v. Comm'n for Lawyer Discipline</w:t>
        </w:r>
      </w:hyperlink>
      <w:hyperlink r:id="rId74" w:history="1">
        <w:r w:rsidRPr="00B47712">
          <w:rPr>
            <w:rFonts w:asciiTheme="minorHAnsi" w:hAnsiTheme="minorHAnsi" w:cstheme="minorHAnsi"/>
          </w:rPr>
          <w:t>, 980 S.W.2d 675, 680 (Tex. App.—San Antonio 1998, no pet.)</w:t>
        </w:r>
      </w:hyperlink>
      <w:r w:rsidR="00F84F18" w:rsidRPr="00B47712">
        <w:rPr>
          <w:rFonts w:asciiTheme="minorHAnsi" w:hAnsiTheme="minorHAnsi" w:cstheme="minorHAnsi"/>
        </w:rPr>
        <w:t xml:space="preserve"> </w:t>
      </w:r>
      <w:r w:rsidRPr="00B47712">
        <w:rPr>
          <w:rFonts w:asciiTheme="minorHAnsi" w:hAnsiTheme="minorHAnsi" w:cstheme="minorHAnsi"/>
        </w:rPr>
        <w:t xml:space="preserve">(lawyer who retained settlement funds with client's consent and directive to use them for future litigation violated </w:t>
      </w:r>
      <w:hyperlink r:id="rId75" w:history="1">
        <w:r w:rsidRPr="00B47712">
          <w:rPr>
            <w:rFonts w:asciiTheme="minorHAnsi" w:hAnsiTheme="minorHAnsi" w:cstheme="minorHAnsi"/>
            <w:u w:val="single"/>
          </w:rPr>
          <w:t>TDRPC 1.14</w:t>
        </w:r>
      </w:hyperlink>
      <w:r w:rsidRPr="00B47712">
        <w:rPr>
          <w:rFonts w:asciiTheme="minorHAnsi" w:hAnsiTheme="minorHAnsi" w:cstheme="minorHAnsi"/>
          <w:color w:val="000000"/>
        </w:rPr>
        <w:t xml:space="preserve"> when he used them for different purpose); 48 ROBERT P. SCHUWERK &amp; LILLIAN B. HARDWICK, TEXAS PRACTICE: HANDBOOK OF TEXAS LAWYER AND JUDICIAL ETHICS § 6:14 p. 979 (2010-2011) (“[F]</w:t>
      </w:r>
      <w:proofErr w:type="spellStart"/>
      <w:r w:rsidRPr="00B47712">
        <w:rPr>
          <w:rFonts w:asciiTheme="minorHAnsi" w:hAnsiTheme="minorHAnsi" w:cstheme="minorHAnsi"/>
          <w:color w:val="000000"/>
        </w:rPr>
        <w:t>unds</w:t>
      </w:r>
      <w:proofErr w:type="spellEnd"/>
      <w:r w:rsidRPr="00B47712">
        <w:rPr>
          <w:rFonts w:asciiTheme="minorHAnsi" w:hAnsiTheme="minorHAnsi" w:cstheme="minorHAnsi"/>
          <w:color w:val="000000"/>
        </w:rPr>
        <w:t xml:space="preserve"> entrusted to a lawyer for a specific purpose can be used only for that purpose: the lawyer must return the unused portion—less any agreed-upon fees earned or expenses incurred—to the client, together with a full accounting.”).</w:t>
      </w:r>
    </w:p>
    <w:p w14:paraId="3AD1B1DB"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19A0E212"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 xml:space="preserve">We hold that the lawyer may not unilaterally apply the client's funds held for a designated purpose for another unauthorized purpose without the client's specific consent. This result is consistent with the plain language of </w:t>
      </w:r>
      <w:hyperlink r:id="rId76" w:history="1">
        <w:r w:rsidRPr="00B47712">
          <w:rPr>
            <w:rFonts w:asciiTheme="minorHAnsi" w:hAnsiTheme="minorHAnsi" w:cstheme="minorHAnsi"/>
          </w:rPr>
          <w:t>TDRPC 1.14</w:t>
        </w:r>
      </w:hyperlink>
      <w:r w:rsidRPr="00B47712">
        <w:rPr>
          <w:rFonts w:asciiTheme="minorHAnsi" w:hAnsiTheme="minorHAnsi" w:cstheme="minorHAnsi"/>
          <w:color w:val="000000"/>
        </w:rPr>
        <w:t xml:space="preserve"> and the intent of the rule. We therefore conclude that Wilson has failed to meet his burden and affirm the Judgment of the Evidentiary Panel in all respects.</w:t>
      </w:r>
    </w:p>
    <w:p w14:paraId="4C0D9944"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40BD9F8B" w14:textId="77777777" w:rsidR="002B0C3C" w:rsidRPr="00B47712" w:rsidRDefault="002B0C3C" w:rsidP="008543C3">
      <w:pPr>
        <w:widowControl w:val="0"/>
        <w:autoSpaceDE w:val="0"/>
        <w:autoSpaceDN w:val="0"/>
        <w:adjustRightInd w:val="0"/>
        <w:rPr>
          <w:rFonts w:asciiTheme="minorHAnsi" w:hAnsiTheme="minorHAnsi" w:cstheme="minorHAnsi"/>
          <w:color w:val="000000"/>
        </w:rPr>
      </w:pPr>
    </w:p>
    <w:p w14:paraId="498CBCB0" w14:textId="77777777" w:rsidR="002B0C3C" w:rsidRPr="00B47712" w:rsidRDefault="002B0C3C" w:rsidP="008543C3">
      <w:pPr>
        <w:widowControl w:val="0"/>
        <w:autoSpaceDE w:val="0"/>
        <w:autoSpaceDN w:val="0"/>
        <w:adjustRightInd w:val="0"/>
        <w:rPr>
          <w:rFonts w:asciiTheme="minorHAnsi" w:hAnsiTheme="minorHAnsi" w:cstheme="minorHAnsi"/>
          <w:color w:val="000000"/>
        </w:rPr>
      </w:pPr>
    </w:p>
    <w:p w14:paraId="372F8CD2"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b/>
          <w:bCs/>
          <w:color w:val="000000"/>
        </w:rPr>
        <w:t>IT IS SO ORDERED</w:t>
      </w:r>
      <w:r w:rsidRPr="00B47712">
        <w:rPr>
          <w:rFonts w:asciiTheme="minorHAnsi" w:hAnsiTheme="minorHAnsi" w:cstheme="minorHAnsi"/>
          <w:color w:val="000000"/>
        </w:rPr>
        <w:t>.</w:t>
      </w:r>
    </w:p>
    <w:p w14:paraId="363A28CF"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703C62D7"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W. Clark Lea</w:t>
      </w:r>
    </w:p>
    <w:p w14:paraId="57A8C38C"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Chair</w:t>
      </w:r>
    </w:p>
    <w:p w14:paraId="0062AC01"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646D432E"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proofErr w:type="spellStart"/>
      <w:r w:rsidRPr="00B47712">
        <w:rPr>
          <w:rFonts w:asciiTheme="minorHAnsi" w:hAnsiTheme="minorHAnsi" w:cstheme="minorHAnsi"/>
          <w:color w:val="000000"/>
        </w:rPr>
        <w:t>JoAl</w:t>
      </w:r>
      <w:proofErr w:type="spellEnd"/>
      <w:r w:rsidRPr="00B47712">
        <w:rPr>
          <w:rFonts w:asciiTheme="minorHAnsi" w:hAnsiTheme="minorHAnsi" w:cstheme="minorHAnsi"/>
          <w:color w:val="000000"/>
        </w:rPr>
        <w:t xml:space="preserve"> Cannon Sheridan</w:t>
      </w:r>
    </w:p>
    <w:p w14:paraId="4EB72AFB"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Vice Chair</w:t>
      </w:r>
    </w:p>
    <w:p w14:paraId="63F8BD4B"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5882C57B"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Alice A. Brown</w:t>
      </w:r>
    </w:p>
    <w:p w14:paraId="2BDED45B"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1E856447"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Ben Selman</w:t>
      </w:r>
    </w:p>
    <w:p w14:paraId="7E64BAA0"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79588D39"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Charles L. Smith</w:t>
      </w:r>
    </w:p>
    <w:p w14:paraId="552EC2B6"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7DF09575"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Deborah J. Race</w:t>
      </w:r>
    </w:p>
    <w:p w14:paraId="11A2A570"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27B17DF3"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Thomas J. Williams</w:t>
      </w:r>
    </w:p>
    <w:p w14:paraId="5F3998F6"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3FADEC5C"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Kathy J. Owen</w:t>
      </w:r>
    </w:p>
    <w:p w14:paraId="0E515AD8"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6216C6A4"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David A. Chaumette</w:t>
      </w:r>
    </w:p>
    <w:p w14:paraId="1ECF67EF"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15D2F3F3"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Jack R Crews</w:t>
      </w:r>
    </w:p>
    <w:p w14:paraId="58E566A0"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p w14:paraId="739EEE8D"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color w:val="000000"/>
        </w:rPr>
        <w:t>Gary R. Gurwitz</w:t>
      </w:r>
    </w:p>
    <w:p w14:paraId="33327CAD" w14:textId="77777777" w:rsidR="008543C3" w:rsidRPr="00B47712" w:rsidRDefault="008543C3" w:rsidP="008543C3">
      <w:pPr>
        <w:widowControl w:val="0"/>
        <w:autoSpaceDE w:val="0"/>
        <w:autoSpaceDN w:val="0"/>
        <w:adjustRightInd w:val="0"/>
        <w:rPr>
          <w:rFonts w:asciiTheme="minorHAnsi" w:hAnsiTheme="minorHAnsi" w:cstheme="minorHAnsi"/>
        </w:rPr>
      </w:pPr>
    </w:p>
    <w:p w14:paraId="32E5D097" w14:textId="77777777" w:rsidR="00266DD5" w:rsidRPr="00B47712" w:rsidRDefault="00266DD5" w:rsidP="008543C3">
      <w:pPr>
        <w:widowControl w:val="0"/>
        <w:autoSpaceDE w:val="0"/>
        <w:autoSpaceDN w:val="0"/>
        <w:adjustRightInd w:val="0"/>
        <w:rPr>
          <w:rFonts w:asciiTheme="minorHAnsi" w:hAnsiTheme="minorHAnsi" w:cstheme="minorHAnsi"/>
        </w:rPr>
      </w:pPr>
    </w:p>
    <w:bookmarkStart w:id="12" w:name="Document1zzFN_F1"/>
    <w:bookmarkEnd w:id="12"/>
    <w:p w14:paraId="357FFF3B" w14:textId="77777777" w:rsidR="008543C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rPr>
        <w:fldChar w:fldCharType="begin"/>
      </w:r>
      <w:r w:rsidRPr="00B47712">
        <w:rPr>
          <w:rFonts w:asciiTheme="minorHAnsi" w:hAnsiTheme="minorHAnsi" w:cstheme="minorHAnsi"/>
        </w:rPr>
        <w:instrText xml:space="preserve"> HYPERLINK "file:///C:\\Users\\epitluk\\AppData\\Local\\Microsoft\\Windows\\Temporary%20Internet%20Files\\Content.Outlook\\6HAK45FP\\Westlaw_Document_11_17_29.doc" \l "Document1zzFN1" </w:instrText>
      </w:r>
      <w:r w:rsidRPr="00B47712">
        <w:rPr>
          <w:rFonts w:asciiTheme="minorHAnsi" w:hAnsiTheme="minorHAnsi" w:cstheme="minorHAnsi"/>
        </w:rPr>
      </w:r>
      <w:r w:rsidRPr="00B47712">
        <w:rPr>
          <w:rFonts w:asciiTheme="minorHAnsi" w:hAnsiTheme="minorHAnsi" w:cstheme="minorHAnsi"/>
        </w:rPr>
        <w:fldChar w:fldCharType="separate"/>
      </w:r>
      <w:r w:rsidRPr="00B47712">
        <w:rPr>
          <w:rFonts w:asciiTheme="minorHAnsi" w:hAnsiTheme="minorHAnsi" w:cstheme="minorHAnsi"/>
          <w:u w:val="single"/>
        </w:rPr>
        <w:t>FN1</w:t>
      </w:r>
      <w:r w:rsidRPr="00B47712">
        <w:rPr>
          <w:rFonts w:asciiTheme="minorHAnsi" w:hAnsiTheme="minorHAnsi" w:cstheme="minorHAnsi"/>
        </w:rPr>
        <w:fldChar w:fldCharType="end"/>
      </w:r>
      <w:r w:rsidRPr="00B47712">
        <w:rPr>
          <w:rFonts w:asciiTheme="minorHAnsi" w:hAnsiTheme="minorHAnsi" w:cstheme="minorHAnsi"/>
        </w:rPr>
        <w:t>.</w:t>
      </w:r>
      <w:r w:rsidRPr="00B47712">
        <w:rPr>
          <w:rFonts w:asciiTheme="minorHAnsi" w:hAnsiTheme="minorHAnsi" w:cstheme="minorHAnsi"/>
          <w:color w:val="000000"/>
        </w:rPr>
        <w:t xml:space="preserve"> Ten days before the evidentiary hearing, Wilson refunded the $768.75 that he had charged Haney for copying her file. He conceded at the hearing that, although he thought at the time he could charge for copying the file, he later came to understand it was improper under the TDRPC.</w:t>
      </w:r>
    </w:p>
    <w:p w14:paraId="0A6F5420" w14:textId="77777777" w:rsidR="008543C3" w:rsidRPr="00B47712" w:rsidRDefault="008543C3" w:rsidP="008543C3">
      <w:pPr>
        <w:widowControl w:val="0"/>
        <w:autoSpaceDE w:val="0"/>
        <w:autoSpaceDN w:val="0"/>
        <w:adjustRightInd w:val="0"/>
        <w:rPr>
          <w:rFonts w:asciiTheme="minorHAnsi" w:hAnsiTheme="minorHAnsi" w:cstheme="minorHAnsi"/>
          <w:color w:val="000000"/>
        </w:rPr>
      </w:pPr>
    </w:p>
    <w:bookmarkStart w:id="13" w:name="Document1zzFN_F2"/>
    <w:bookmarkEnd w:id="13"/>
    <w:p w14:paraId="6BFB135C" w14:textId="77777777" w:rsidR="00D12E53" w:rsidRPr="00B47712" w:rsidRDefault="008543C3" w:rsidP="008543C3">
      <w:pPr>
        <w:widowControl w:val="0"/>
        <w:autoSpaceDE w:val="0"/>
        <w:autoSpaceDN w:val="0"/>
        <w:adjustRightInd w:val="0"/>
        <w:jc w:val="both"/>
        <w:rPr>
          <w:rFonts w:asciiTheme="minorHAnsi" w:hAnsiTheme="minorHAnsi" w:cstheme="minorHAnsi"/>
          <w:color w:val="000000"/>
        </w:rPr>
      </w:pPr>
      <w:r w:rsidRPr="00B47712">
        <w:rPr>
          <w:rFonts w:asciiTheme="minorHAnsi" w:hAnsiTheme="minorHAnsi" w:cstheme="minorHAnsi"/>
        </w:rPr>
        <w:fldChar w:fldCharType="begin"/>
      </w:r>
      <w:r w:rsidRPr="00B47712">
        <w:rPr>
          <w:rFonts w:asciiTheme="minorHAnsi" w:hAnsiTheme="minorHAnsi" w:cstheme="minorHAnsi"/>
        </w:rPr>
        <w:instrText xml:space="preserve"> HYPERLINK "file:///C:\\Users\\epitluk\\AppData\\Local\\Microsoft\\Windows\\Temporary%20Internet%20Files\\Content.Outlook\\6HAK45FP\\Westlaw_Document_11_17_29.doc" \l "Document1zzFN2" </w:instrText>
      </w:r>
      <w:r w:rsidRPr="00B47712">
        <w:rPr>
          <w:rFonts w:asciiTheme="minorHAnsi" w:hAnsiTheme="minorHAnsi" w:cstheme="minorHAnsi"/>
        </w:rPr>
      </w:r>
      <w:r w:rsidRPr="00B47712">
        <w:rPr>
          <w:rFonts w:asciiTheme="minorHAnsi" w:hAnsiTheme="minorHAnsi" w:cstheme="minorHAnsi"/>
        </w:rPr>
        <w:fldChar w:fldCharType="separate"/>
      </w:r>
      <w:r w:rsidRPr="00B47712">
        <w:rPr>
          <w:rFonts w:asciiTheme="minorHAnsi" w:hAnsiTheme="minorHAnsi" w:cstheme="minorHAnsi"/>
          <w:u w:val="single"/>
        </w:rPr>
        <w:t>FN2</w:t>
      </w:r>
      <w:r w:rsidRPr="00B47712">
        <w:rPr>
          <w:rFonts w:asciiTheme="minorHAnsi" w:hAnsiTheme="minorHAnsi" w:cstheme="minorHAnsi"/>
        </w:rPr>
        <w:fldChar w:fldCharType="end"/>
      </w:r>
      <w:r w:rsidRPr="00B47712">
        <w:rPr>
          <w:rFonts w:asciiTheme="minorHAnsi" w:hAnsiTheme="minorHAnsi" w:cstheme="minorHAnsi"/>
        </w:rPr>
        <w:t>.</w:t>
      </w:r>
      <w:r w:rsidRPr="00B47712">
        <w:rPr>
          <w:rFonts w:asciiTheme="minorHAnsi" w:hAnsiTheme="minorHAnsi" w:cstheme="minorHAnsi"/>
          <w:color w:val="000000"/>
        </w:rPr>
        <w:t xml:space="preserve"> It is not clear that Wilson ever gave Haney an opportunity to object to his fees before he paid himself. Although Wilson claimed to have sent Haney bills he could not produce copies and admitted that his office did not keep copies. At the hearing, Haney testified that she didn't understand that she owed Wilson money.</w:t>
      </w:r>
    </w:p>
    <w:p w14:paraId="0ED4F9B4" w14:textId="382A0EE2" w:rsidR="000E06FE" w:rsidRPr="008C5A26" w:rsidRDefault="00D12E53" w:rsidP="00D12E53">
      <w:pPr>
        <w:tabs>
          <w:tab w:val="left" w:pos="360"/>
          <w:tab w:val="left" w:pos="1440"/>
          <w:tab w:val="center" w:leader="dot" w:pos="6480"/>
          <w:tab w:val="right" w:leader="dot" w:pos="9360"/>
        </w:tabs>
        <w:jc w:val="center"/>
        <w:rPr>
          <w:rFonts w:asciiTheme="minorHAnsi" w:hAnsiTheme="minorHAnsi" w:cstheme="minorHAnsi"/>
          <w:b/>
          <w:bCs/>
        </w:rPr>
      </w:pPr>
      <w:r w:rsidRPr="00B47712">
        <w:rPr>
          <w:rFonts w:asciiTheme="minorHAnsi" w:hAnsiTheme="minorHAnsi" w:cstheme="minorHAnsi"/>
          <w:color w:val="000000"/>
        </w:rPr>
        <w:br w:type="page"/>
      </w:r>
      <w:r w:rsidRPr="008C5A26">
        <w:rPr>
          <w:rFonts w:asciiTheme="minorHAnsi" w:hAnsiTheme="minorHAnsi" w:cstheme="minorHAnsi"/>
          <w:b/>
          <w:bCs/>
        </w:rPr>
        <w:lastRenderedPageBreak/>
        <w:t xml:space="preserve">Appendix 9 </w:t>
      </w:r>
    </w:p>
    <w:p w14:paraId="1A22920E" w14:textId="0F702AA1" w:rsidR="00D12E53" w:rsidRPr="008C5A26" w:rsidRDefault="000E06FE" w:rsidP="00D12E53">
      <w:pPr>
        <w:tabs>
          <w:tab w:val="left" w:pos="360"/>
          <w:tab w:val="left" w:pos="1440"/>
          <w:tab w:val="center" w:leader="dot" w:pos="6480"/>
          <w:tab w:val="right" w:leader="dot" w:pos="9360"/>
        </w:tabs>
        <w:jc w:val="center"/>
        <w:rPr>
          <w:rFonts w:asciiTheme="minorHAnsi" w:hAnsiTheme="minorHAnsi" w:cstheme="minorHAnsi"/>
          <w:b/>
          <w:bCs/>
        </w:rPr>
      </w:pPr>
      <w:r w:rsidRPr="008C5A26">
        <w:rPr>
          <w:rFonts w:asciiTheme="minorHAnsi" w:hAnsiTheme="minorHAnsi" w:cstheme="minorHAnsi"/>
          <w:b/>
          <w:bCs/>
        </w:rPr>
        <w:t>E</w:t>
      </w:r>
      <w:r w:rsidR="00D12E53" w:rsidRPr="008C5A26">
        <w:rPr>
          <w:rFonts w:asciiTheme="minorHAnsi" w:hAnsiTheme="minorHAnsi" w:cstheme="minorHAnsi"/>
          <w:b/>
          <w:bCs/>
        </w:rPr>
        <w:t>thics Op</w:t>
      </w:r>
      <w:r w:rsidRPr="008C5A26">
        <w:rPr>
          <w:rFonts w:asciiTheme="minorHAnsi" w:hAnsiTheme="minorHAnsi" w:cstheme="minorHAnsi"/>
          <w:b/>
          <w:bCs/>
        </w:rPr>
        <w:t>inion</w:t>
      </w:r>
      <w:r w:rsidR="00D12E53" w:rsidRPr="008C5A26">
        <w:rPr>
          <w:rFonts w:asciiTheme="minorHAnsi" w:hAnsiTheme="minorHAnsi" w:cstheme="minorHAnsi"/>
          <w:b/>
          <w:bCs/>
        </w:rPr>
        <w:t xml:space="preserve"> 625</w:t>
      </w:r>
    </w:p>
    <w:p w14:paraId="3B49F0A3" w14:textId="77777777" w:rsidR="00D12E53" w:rsidRPr="00B47712" w:rsidRDefault="00D12E53" w:rsidP="008543C3">
      <w:pPr>
        <w:widowControl w:val="0"/>
        <w:autoSpaceDE w:val="0"/>
        <w:autoSpaceDN w:val="0"/>
        <w:adjustRightInd w:val="0"/>
        <w:jc w:val="both"/>
        <w:rPr>
          <w:rFonts w:asciiTheme="minorHAnsi" w:hAnsiTheme="minorHAnsi" w:cstheme="minorHAnsi"/>
          <w:color w:val="000000"/>
        </w:rPr>
      </w:pPr>
    </w:p>
    <w:p w14:paraId="1EA176FB" w14:textId="77777777" w:rsidR="000743E2" w:rsidRPr="00B47712" w:rsidRDefault="000743E2" w:rsidP="000743E2">
      <w:pPr>
        <w:tabs>
          <w:tab w:val="left" w:pos="360"/>
          <w:tab w:val="center" w:leader="dot" w:pos="6480"/>
          <w:tab w:val="right" w:leader="dot" w:pos="9360"/>
        </w:tabs>
        <w:jc w:val="center"/>
        <w:rPr>
          <w:rFonts w:asciiTheme="minorHAnsi" w:hAnsiTheme="minorHAnsi" w:cstheme="minorHAnsi"/>
        </w:rPr>
      </w:pPr>
    </w:p>
    <w:p w14:paraId="335E45E3" w14:textId="77777777" w:rsidR="000743E2" w:rsidRPr="00B47712" w:rsidRDefault="000743E2" w:rsidP="000743E2">
      <w:pPr>
        <w:tabs>
          <w:tab w:val="left" w:pos="360"/>
          <w:tab w:val="center" w:leader="dot" w:pos="6480"/>
          <w:tab w:val="right" w:leader="dot" w:pos="9360"/>
        </w:tabs>
        <w:rPr>
          <w:rFonts w:asciiTheme="minorHAnsi" w:hAnsiTheme="minorHAnsi" w:cstheme="minorHAnsi"/>
          <w:b/>
        </w:rPr>
      </w:pPr>
      <w:r w:rsidRPr="00B47712">
        <w:rPr>
          <w:rFonts w:asciiTheme="minorHAnsi" w:hAnsiTheme="minorHAnsi" w:cstheme="minorHAnsi"/>
          <w:b/>
        </w:rPr>
        <w:t>OPINION 625</w:t>
      </w:r>
    </w:p>
    <w:p w14:paraId="42ABF2FA" w14:textId="77777777" w:rsidR="000743E2" w:rsidRPr="00B47712" w:rsidRDefault="000743E2" w:rsidP="000743E2">
      <w:pPr>
        <w:tabs>
          <w:tab w:val="left" w:pos="360"/>
          <w:tab w:val="center" w:leader="dot" w:pos="6480"/>
          <w:tab w:val="right" w:leader="dot" w:pos="9360"/>
        </w:tabs>
        <w:rPr>
          <w:rFonts w:asciiTheme="minorHAnsi" w:hAnsiTheme="minorHAnsi" w:cstheme="minorHAnsi"/>
          <w:b/>
        </w:rPr>
      </w:pPr>
    </w:p>
    <w:p w14:paraId="59952EAB" w14:textId="77777777" w:rsidR="000743E2" w:rsidRPr="00B47712" w:rsidRDefault="000743E2" w:rsidP="000743E2">
      <w:pPr>
        <w:rPr>
          <w:rFonts w:asciiTheme="minorHAnsi" w:hAnsiTheme="minorHAnsi" w:cstheme="minorHAnsi"/>
          <w:b/>
        </w:rPr>
      </w:pPr>
      <w:r w:rsidRPr="00B47712">
        <w:rPr>
          <w:rFonts w:asciiTheme="minorHAnsi" w:hAnsiTheme="minorHAnsi" w:cstheme="minorHAnsi"/>
          <w:b/>
        </w:rPr>
        <w:t>February 2013</w:t>
      </w:r>
    </w:p>
    <w:p w14:paraId="4B2C4BC2" w14:textId="77777777" w:rsidR="000743E2" w:rsidRPr="00B47712" w:rsidRDefault="000743E2" w:rsidP="000743E2">
      <w:pPr>
        <w:rPr>
          <w:rFonts w:asciiTheme="minorHAnsi" w:hAnsiTheme="minorHAnsi" w:cstheme="minorHAnsi"/>
        </w:rPr>
      </w:pPr>
      <w:r w:rsidRPr="00B47712">
        <w:rPr>
          <w:rFonts w:asciiTheme="minorHAnsi" w:hAnsiTheme="minorHAnsi" w:cstheme="minorHAnsi"/>
        </w:rPr>
        <w:t>Tex. Comm. on Prof’l Ethics, Op. 625, V. 76 Tex. B.J. 362 (2013)</w:t>
      </w:r>
    </w:p>
    <w:p w14:paraId="7D63320E" w14:textId="77777777" w:rsidR="000743E2" w:rsidRPr="00B47712" w:rsidRDefault="000743E2" w:rsidP="000743E2">
      <w:pPr>
        <w:widowControl w:val="0"/>
        <w:rPr>
          <w:rFonts w:asciiTheme="minorHAnsi" w:hAnsiTheme="minorHAnsi" w:cstheme="minorHAnsi"/>
        </w:rPr>
      </w:pPr>
    </w:p>
    <w:p w14:paraId="61844875" w14:textId="77777777" w:rsidR="000743E2" w:rsidRPr="00B47712" w:rsidRDefault="000743E2" w:rsidP="000743E2">
      <w:pPr>
        <w:widowControl w:val="0"/>
        <w:rPr>
          <w:rFonts w:asciiTheme="minorHAnsi" w:hAnsiTheme="minorHAnsi" w:cstheme="minorHAnsi"/>
        </w:rPr>
      </w:pPr>
      <w:r w:rsidRPr="00B47712">
        <w:rPr>
          <w:rFonts w:asciiTheme="minorHAnsi" w:hAnsiTheme="minorHAnsi" w:cstheme="minorHAnsi"/>
          <w:b/>
        </w:rPr>
        <w:t>QUESTION PRESENTED</w:t>
      </w:r>
    </w:p>
    <w:p w14:paraId="2ADC96A2" w14:textId="77777777" w:rsidR="000743E2" w:rsidRPr="00B47712" w:rsidRDefault="000743E2" w:rsidP="000743E2">
      <w:pPr>
        <w:widowControl w:val="0"/>
        <w:jc w:val="both"/>
        <w:rPr>
          <w:rFonts w:asciiTheme="minorHAnsi" w:hAnsiTheme="minorHAnsi" w:cstheme="minorHAnsi"/>
        </w:rPr>
      </w:pPr>
    </w:p>
    <w:p w14:paraId="6B8B8E6E" w14:textId="77777777" w:rsidR="000743E2" w:rsidRPr="00B47712" w:rsidRDefault="000743E2" w:rsidP="000743E2">
      <w:pPr>
        <w:widowControl w:val="0"/>
        <w:jc w:val="both"/>
        <w:rPr>
          <w:rFonts w:asciiTheme="minorHAnsi" w:hAnsiTheme="minorHAnsi" w:cstheme="minorHAnsi"/>
        </w:rPr>
      </w:pPr>
      <w:r w:rsidRPr="00B47712">
        <w:rPr>
          <w:rFonts w:asciiTheme="minorHAnsi" w:hAnsiTheme="minorHAnsi" w:cstheme="minorHAnsi"/>
        </w:rPr>
        <w:t>Is it permissible for a lawyer who replaces a client’s prior lawyer in a litigation matter to distribute funds resulting from settlement of the litigation</w:t>
      </w:r>
      <w:r w:rsidR="00A91BF4" w:rsidRPr="00B47712">
        <w:rPr>
          <w:rFonts w:asciiTheme="minorHAnsi" w:hAnsiTheme="minorHAnsi" w:cstheme="minorHAnsi"/>
        </w:rPr>
        <w:t xml:space="preserve"> matter without regard to a promise of payment, of which the second lawyer is aware, given to the client’s healthcare provider in a letter signed by the client’s prior lawyer</w:t>
      </w:r>
      <w:r w:rsidRPr="00B47712">
        <w:rPr>
          <w:rFonts w:asciiTheme="minorHAnsi" w:hAnsiTheme="minorHAnsi" w:cstheme="minorHAnsi"/>
        </w:rPr>
        <w:t>?</w:t>
      </w:r>
    </w:p>
    <w:p w14:paraId="63E3FA09" w14:textId="77777777" w:rsidR="000743E2" w:rsidRPr="00B47712" w:rsidRDefault="000743E2" w:rsidP="000743E2">
      <w:pPr>
        <w:widowControl w:val="0"/>
        <w:jc w:val="both"/>
        <w:rPr>
          <w:rFonts w:asciiTheme="minorHAnsi" w:hAnsiTheme="minorHAnsi" w:cstheme="minorHAnsi"/>
        </w:rPr>
      </w:pPr>
    </w:p>
    <w:p w14:paraId="3BFC10A6" w14:textId="77777777" w:rsidR="000743E2" w:rsidRPr="00B47712" w:rsidRDefault="000743E2" w:rsidP="000743E2">
      <w:pPr>
        <w:widowControl w:val="0"/>
        <w:jc w:val="both"/>
        <w:rPr>
          <w:rFonts w:asciiTheme="minorHAnsi" w:hAnsiTheme="minorHAnsi" w:cstheme="minorHAnsi"/>
          <w:b/>
        </w:rPr>
      </w:pPr>
      <w:r w:rsidRPr="00B47712">
        <w:rPr>
          <w:rFonts w:asciiTheme="minorHAnsi" w:hAnsiTheme="minorHAnsi" w:cstheme="minorHAnsi"/>
          <w:b/>
        </w:rPr>
        <w:t>STATEMENT OF FACTS</w:t>
      </w:r>
    </w:p>
    <w:p w14:paraId="501780ED" w14:textId="77777777" w:rsidR="000743E2" w:rsidRPr="00B47712" w:rsidRDefault="000743E2" w:rsidP="000743E2">
      <w:pPr>
        <w:widowControl w:val="0"/>
        <w:jc w:val="both"/>
        <w:rPr>
          <w:rFonts w:asciiTheme="minorHAnsi" w:hAnsiTheme="minorHAnsi" w:cstheme="minorHAnsi"/>
          <w:b/>
        </w:rPr>
      </w:pPr>
    </w:p>
    <w:p w14:paraId="30B9EF06" w14:textId="77777777" w:rsidR="000743E2" w:rsidRPr="00B47712" w:rsidRDefault="000743E2" w:rsidP="000743E2">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A </w:t>
      </w:r>
      <w:r w:rsidR="00A91BF4" w:rsidRPr="00B47712">
        <w:rPr>
          <w:rFonts w:asciiTheme="minorHAnsi" w:hAnsiTheme="minorHAnsi" w:cstheme="minorHAnsi"/>
        </w:rPr>
        <w:t>client in a personal injury case sought treatment from a healthcare provider for injuries sustained in an accident.  Prior to providing treatment, the healthcare provider requested and obtained from the lawyer who initially represented the client with respect to the personal injury case a “Letter of Protection” addressed to the healthcare provider.  This “Letter of Protection” promised that for medical care provided to the client the healthcare provider would be paid directly out of any settlement proceeds or payment resulting from a jury verdict in the personal injury case.</w:t>
      </w:r>
    </w:p>
    <w:p w14:paraId="6813745F" w14:textId="77777777" w:rsidR="00A91BF4" w:rsidRPr="00B47712" w:rsidRDefault="00A91BF4" w:rsidP="000743E2">
      <w:pPr>
        <w:widowControl w:val="0"/>
        <w:autoSpaceDE w:val="0"/>
        <w:autoSpaceDN w:val="0"/>
        <w:adjustRightInd w:val="0"/>
        <w:jc w:val="both"/>
        <w:rPr>
          <w:rFonts w:asciiTheme="minorHAnsi" w:hAnsiTheme="minorHAnsi" w:cstheme="minorHAnsi"/>
        </w:rPr>
      </w:pPr>
    </w:p>
    <w:p w14:paraId="4D644D62" w14:textId="77777777" w:rsidR="00A91BF4" w:rsidRPr="00B47712" w:rsidRDefault="00A91BF4" w:rsidP="000743E2">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 xml:space="preserve">Thereafter a second lawyer replaced the client’s first lawyer in the personal injury litigation.  The second lawyer, who was aware of the “Letter of Protection,” contacted the healthcare provider and attempted to negotiate a compromise of the amount billed by the </w:t>
      </w:r>
      <w:r w:rsidRPr="00B47712">
        <w:rPr>
          <w:rFonts w:asciiTheme="minorHAnsi" w:hAnsiTheme="minorHAnsi" w:cstheme="minorHAnsi"/>
        </w:rPr>
        <w:t>healthcare provider for services rendered to the client but the healthcare provider refused to discount the amount previously billed.  The second lawyer later settled the case, took his agreed fee, and distributed the remaining funds to the client without paying the healthcare provider any amount for the medical services provided to the client for which payment had been promised in the “Letter of Protection” signed by the client’s first lawyer.</w:t>
      </w:r>
    </w:p>
    <w:p w14:paraId="1BF97F85" w14:textId="77777777" w:rsidR="00A91BF4" w:rsidRPr="00B47712" w:rsidRDefault="00A91BF4" w:rsidP="000743E2">
      <w:pPr>
        <w:widowControl w:val="0"/>
        <w:autoSpaceDE w:val="0"/>
        <w:autoSpaceDN w:val="0"/>
        <w:adjustRightInd w:val="0"/>
        <w:jc w:val="both"/>
        <w:rPr>
          <w:rFonts w:asciiTheme="minorHAnsi" w:hAnsiTheme="minorHAnsi" w:cstheme="minorHAnsi"/>
        </w:rPr>
      </w:pPr>
    </w:p>
    <w:p w14:paraId="4D9DDFC4" w14:textId="77777777" w:rsidR="00A91BF4" w:rsidRPr="00B47712" w:rsidRDefault="00A91BF4" w:rsidP="000743E2">
      <w:pPr>
        <w:widowControl w:val="0"/>
        <w:autoSpaceDE w:val="0"/>
        <w:autoSpaceDN w:val="0"/>
        <w:adjustRightInd w:val="0"/>
        <w:jc w:val="both"/>
        <w:rPr>
          <w:rFonts w:asciiTheme="minorHAnsi" w:hAnsiTheme="minorHAnsi" w:cstheme="minorHAnsi"/>
          <w:b/>
        </w:rPr>
      </w:pPr>
      <w:r w:rsidRPr="00B47712">
        <w:rPr>
          <w:rFonts w:asciiTheme="minorHAnsi" w:hAnsiTheme="minorHAnsi" w:cstheme="minorHAnsi"/>
          <w:b/>
        </w:rPr>
        <w:t>DISCUSSION</w:t>
      </w:r>
    </w:p>
    <w:p w14:paraId="3C9E42DC" w14:textId="77777777" w:rsidR="007E3417" w:rsidRPr="00B47712" w:rsidRDefault="007E3417" w:rsidP="000743E2">
      <w:pPr>
        <w:widowControl w:val="0"/>
        <w:autoSpaceDE w:val="0"/>
        <w:autoSpaceDN w:val="0"/>
        <w:adjustRightInd w:val="0"/>
        <w:jc w:val="both"/>
        <w:rPr>
          <w:rFonts w:asciiTheme="minorHAnsi" w:hAnsiTheme="minorHAnsi" w:cstheme="minorHAnsi"/>
          <w:b/>
        </w:rPr>
      </w:pPr>
    </w:p>
    <w:p w14:paraId="1E77D7E7" w14:textId="77777777" w:rsidR="007E3417" w:rsidRPr="00B47712" w:rsidRDefault="007E3417" w:rsidP="000743E2">
      <w:pPr>
        <w:widowControl w:val="0"/>
        <w:autoSpaceDE w:val="0"/>
        <w:autoSpaceDN w:val="0"/>
        <w:adjustRightInd w:val="0"/>
        <w:jc w:val="both"/>
        <w:rPr>
          <w:rFonts w:asciiTheme="minorHAnsi" w:hAnsiTheme="minorHAnsi" w:cstheme="minorHAnsi"/>
        </w:rPr>
      </w:pPr>
      <w:r w:rsidRPr="00B47712">
        <w:rPr>
          <w:rFonts w:asciiTheme="minorHAnsi" w:hAnsiTheme="minorHAnsi" w:cstheme="minorHAnsi"/>
        </w:rPr>
        <w:t>Rule 1.14(c) of the Texas Disciplinary Rules of Professional Conduct provides as follows:</w:t>
      </w:r>
    </w:p>
    <w:p w14:paraId="76A2748F" w14:textId="77777777" w:rsidR="007E3417" w:rsidRPr="00B47712" w:rsidRDefault="007E3417" w:rsidP="00C3648D">
      <w:pPr>
        <w:widowControl w:val="0"/>
        <w:tabs>
          <w:tab w:val="left" w:pos="720"/>
          <w:tab w:val="left" w:pos="5670"/>
          <w:tab w:val="left" w:pos="5760"/>
        </w:tabs>
        <w:autoSpaceDE w:val="0"/>
        <w:autoSpaceDN w:val="0"/>
        <w:adjustRightInd w:val="0"/>
        <w:ind w:left="720" w:right="792"/>
        <w:jc w:val="both"/>
        <w:rPr>
          <w:rFonts w:asciiTheme="minorHAnsi" w:hAnsiTheme="minorHAnsi" w:cstheme="minorHAnsi"/>
        </w:rPr>
      </w:pPr>
      <w:r w:rsidRPr="00B47712">
        <w:rPr>
          <w:rFonts w:asciiTheme="minorHAnsi" w:hAnsiTheme="minorHAnsi" w:cstheme="minorHAnsi"/>
        </w:rPr>
        <w:tab/>
        <w:t>“When in the course of representation a lawyer is in possession of funds or other property in which both the lawyer and other person claims interests, the property shall be kept separate by the lawyer until there is an accounting and</w:t>
      </w:r>
      <w:r w:rsidR="00891035" w:rsidRPr="00B47712">
        <w:rPr>
          <w:rFonts w:asciiTheme="minorHAnsi" w:hAnsiTheme="minorHAnsi" w:cstheme="minorHAnsi"/>
        </w:rPr>
        <w:t xml:space="preserve"> severance of their interest.  All funds in a trust or escrow account shall be disbursed only to those persons entitled to receive them by virtue of the representation or by law.  If a dispute arises concerning their respective interests, the portion in dispute shall be kept separated by the lawyer until the dispute is resolved, and the undisputed portion shall be distributed appropriately.”</w:t>
      </w:r>
    </w:p>
    <w:p w14:paraId="515E8244" w14:textId="77777777" w:rsidR="00711100" w:rsidRPr="00B47712" w:rsidRDefault="00711100" w:rsidP="00C3648D">
      <w:pPr>
        <w:widowControl w:val="0"/>
        <w:tabs>
          <w:tab w:val="left" w:pos="720"/>
          <w:tab w:val="left" w:pos="5670"/>
          <w:tab w:val="left" w:pos="5760"/>
        </w:tabs>
        <w:autoSpaceDE w:val="0"/>
        <w:autoSpaceDN w:val="0"/>
        <w:adjustRightInd w:val="0"/>
        <w:ind w:left="720" w:right="792"/>
        <w:jc w:val="both"/>
        <w:rPr>
          <w:rFonts w:asciiTheme="minorHAnsi" w:hAnsiTheme="minorHAnsi" w:cstheme="minorHAnsi"/>
        </w:rPr>
      </w:pPr>
    </w:p>
    <w:p w14:paraId="31B84F55" w14:textId="3965DF87" w:rsidR="00711100" w:rsidRPr="00B47712" w:rsidRDefault="00711100" w:rsidP="00C3648D">
      <w:pPr>
        <w:widowControl w:val="0"/>
        <w:tabs>
          <w:tab w:val="left" w:pos="0"/>
          <w:tab w:val="left" w:pos="5670"/>
          <w:tab w:val="left" w:pos="6570"/>
        </w:tabs>
        <w:autoSpaceDE w:val="0"/>
        <w:autoSpaceDN w:val="0"/>
        <w:adjustRightInd w:val="0"/>
        <w:ind w:right="-18"/>
        <w:jc w:val="both"/>
        <w:rPr>
          <w:rFonts w:asciiTheme="minorHAnsi" w:hAnsiTheme="minorHAnsi" w:cstheme="minorHAnsi"/>
        </w:rPr>
      </w:pPr>
      <w:r w:rsidRPr="00B47712">
        <w:rPr>
          <w:rFonts w:asciiTheme="minorHAnsi" w:hAnsiTheme="minorHAnsi" w:cstheme="minorHAnsi"/>
        </w:rPr>
        <w:t xml:space="preserve">In the circumstances here considered, Rule 1.14(c) requires that the client’s second lawyer keep settlement proceeds to which the client’s healthcare provider has a claim separate until there is an accounting and severance of the interests claimed in these funds by the healthcare provider.  Although it is a legal question, rather than a matter of interpretation of the Texas Disciplinary Rules of </w:t>
      </w:r>
      <w:r w:rsidRPr="00B47712">
        <w:rPr>
          <w:rFonts w:asciiTheme="minorHAnsi" w:hAnsiTheme="minorHAnsi" w:cstheme="minorHAnsi"/>
        </w:rPr>
        <w:lastRenderedPageBreak/>
        <w:t xml:space="preserve">Professional Conduct, whether and to what extent the “Letter of Protection” signed by the client’s first lawyer binds the client, the client’s second lawyer is aware that as a consequence of the “Letter of Protection” the healthcare provider is claiming an interest in a portion of the settlement funds.  In such circumstances, the second lawyer would violate the requirements of Rule 1.14(c) if, before the validity of the healthcare provider’s claim has been conclusively determined, the lawyer distributed to someone other than the healthcare provider the portion of the funds claimed by the healthcare provider. Following the approach suggested in Comment 2 to Rule 1.14 with respect to a dispute between a client and lawyer as to the disposition of funds, it would be appropriate in these circumstances for the lawyer to hold in trust the portion of the settlement funds claimed by the healthcare provider and to suggest a means for </w:t>
      </w:r>
      <w:r w:rsidR="00C3648D" w:rsidRPr="00B47712">
        <w:rPr>
          <w:rFonts w:asciiTheme="minorHAnsi" w:hAnsiTheme="minorHAnsi" w:cstheme="minorHAnsi"/>
        </w:rPr>
        <w:t>prompt resolution of the dispute, such as arbitration.</w:t>
      </w:r>
    </w:p>
    <w:p w14:paraId="06C8478C" w14:textId="77777777" w:rsidR="00C3648D" w:rsidRPr="00B47712" w:rsidRDefault="00C3648D" w:rsidP="00C3648D">
      <w:pPr>
        <w:widowControl w:val="0"/>
        <w:tabs>
          <w:tab w:val="left" w:pos="0"/>
          <w:tab w:val="left" w:pos="5670"/>
          <w:tab w:val="left" w:pos="6570"/>
        </w:tabs>
        <w:autoSpaceDE w:val="0"/>
        <w:autoSpaceDN w:val="0"/>
        <w:adjustRightInd w:val="0"/>
        <w:ind w:right="-18"/>
        <w:jc w:val="both"/>
        <w:rPr>
          <w:rFonts w:asciiTheme="minorHAnsi" w:hAnsiTheme="minorHAnsi" w:cstheme="minorHAnsi"/>
        </w:rPr>
      </w:pPr>
    </w:p>
    <w:p w14:paraId="4C6D8D44" w14:textId="77777777" w:rsidR="00C3648D" w:rsidRPr="00B47712" w:rsidRDefault="00C3648D" w:rsidP="00C3648D">
      <w:pPr>
        <w:widowControl w:val="0"/>
        <w:tabs>
          <w:tab w:val="left" w:pos="0"/>
          <w:tab w:val="left" w:pos="5670"/>
          <w:tab w:val="left" w:pos="6570"/>
        </w:tabs>
        <w:autoSpaceDE w:val="0"/>
        <w:autoSpaceDN w:val="0"/>
        <w:adjustRightInd w:val="0"/>
        <w:ind w:right="-18"/>
        <w:jc w:val="both"/>
        <w:rPr>
          <w:rFonts w:asciiTheme="minorHAnsi" w:hAnsiTheme="minorHAnsi" w:cstheme="minorHAnsi"/>
        </w:rPr>
      </w:pPr>
      <w:r w:rsidRPr="00B47712">
        <w:rPr>
          <w:rFonts w:asciiTheme="minorHAnsi" w:hAnsiTheme="minorHAnsi" w:cstheme="minorHAnsi"/>
          <w:b/>
        </w:rPr>
        <w:t>CONCLUSION</w:t>
      </w:r>
    </w:p>
    <w:p w14:paraId="21D14784" w14:textId="77777777" w:rsidR="00C3648D" w:rsidRPr="00B47712" w:rsidRDefault="00C3648D" w:rsidP="00C3648D">
      <w:pPr>
        <w:widowControl w:val="0"/>
        <w:tabs>
          <w:tab w:val="left" w:pos="0"/>
          <w:tab w:val="left" w:pos="5670"/>
          <w:tab w:val="left" w:pos="6570"/>
        </w:tabs>
        <w:autoSpaceDE w:val="0"/>
        <w:autoSpaceDN w:val="0"/>
        <w:adjustRightInd w:val="0"/>
        <w:ind w:right="-18"/>
        <w:jc w:val="both"/>
        <w:rPr>
          <w:rFonts w:asciiTheme="minorHAnsi" w:hAnsiTheme="minorHAnsi" w:cstheme="minorHAnsi"/>
        </w:rPr>
      </w:pPr>
    </w:p>
    <w:p w14:paraId="74B15650" w14:textId="77777777" w:rsidR="00C3648D" w:rsidRPr="00B47712" w:rsidRDefault="00C3648D" w:rsidP="00C3648D">
      <w:pPr>
        <w:widowControl w:val="0"/>
        <w:tabs>
          <w:tab w:val="left" w:pos="0"/>
          <w:tab w:val="left" w:pos="5670"/>
          <w:tab w:val="left" w:pos="6570"/>
        </w:tabs>
        <w:autoSpaceDE w:val="0"/>
        <w:autoSpaceDN w:val="0"/>
        <w:adjustRightInd w:val="0"/>
        <w:ind w:right="-18"/>
        <w:jc w:val="both"/>
        <w:rPr>
          <w:rFonts w:asciiTheme="minorHAnsi" w:hAnsiTheme="minorHAnsi" w:cstheme="minorHAnsi"/>
        </w:rPr>
      </w:pPr>
      <w:r w:rsidRPr="00B47712">
        <w:rPr>
          <w:rFonts w:asciiTheme="minorHAnsi" w:hAnsiTheme="minorHAnsi" w:cstheme="minorHAnsi"/>
        </w:rPr>
        <w:t>It is a violation of the Texas Disciplinary Rules of Professional Conduct for a lawyer who replaces a client’s prior lawyer in a litigation matter to distribute funds resulting from settlement of the litigation matter without regards to a promise of payment, of which the second lawyer is aware, given to the client’s healthcare provider in a letter signed by the client’s prior lawyer.</w:t>
      </w:r>
    </w:p>
    <w:p w14:paraId="52492037" w14:textId="77777777" w:rsidR="007E3417" w:rsidRPr="00B47712" w:rsidRDefault="007E3417" w:rsidP="000743E2">
      <w:pPr>
        <w:widowControl w:val="0"/>
        <w:autoSpaceDE w:val="0"/>
        <w:autoSpaceDN w:val="0"/>
        <w:adjustRightInd w:val="0"/>
        <w:jc w:val="both"/>
        <w:rPr>
          <w:rFonts w:asciiTheme="minorHAnsi" w:hAnsiTheme="minorHAnsi" w:cstheme="minorHAnsi"/>
        </w:rPr>
      </w:pPr>
    </w:p>
    <w:p w14:paraId="564AAD0D" w14:textId="4FC43CE0" w:rsidR="00B52D08" w:rsidRPr="00B47712" w:rsidRDefault="00B52D08" w:rsidP="00355EA8">
      <w:pPr>
        <w:widowControl w:val="0"/>
        <w:autoSpaceDE w:val="0"/>
        <w:autoSpaceDN w:val="0"/>
        <w:adjustRightInd w:val="0"/>
        <w:jc w:val="both"/>
        <w:rPr>
          <w:rFonts w:asciiTheme="minorHAnsi" w:hAnsiTheme="minorHAnsi" w:cstheme="minorHAnsi"/>
          <w:u w:val="thick"/>
        </w:rPr>
      </w:pPr>
    </w:p>
    <w:sectPr w:rsidR="00B52D08" w:rsidRPr="00B47712" w:rsidSect="00AF31B4">
      <w:footerReference w:type="default" r:id="rId77"/>
      <w:endnotePr>
        <w:numFmt w:val="decimal"/>
      </w:endnotePr>
      <w:pgSz w:w="15840" w:h="12240" w:orient="landscape"/>
      <w:pgMar w:top="1008" w:right="1008" w:bottom="1008"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459EA" w14:textId="77777777" w:rsidR="00BF4905" w:rsidRDefault="00BF4905">
      <w:r>
        <w:separator/>
      </w:r>
    </w:p>
  </w:endnote>
  <w:endnote w:type="continuationSeparator" w:id="0">
    <w:p w14:paraId="663302AB" w14:textId="77777777" w:rsidR="00BF4905" w:rsidRDefault="00BF4905">
      <w:r>
        <w:continuationSeparator/>
      </w:r>
    </w:p>
  </w:endnote>
  <w:endnote w:type="continuationNotice" w:id="1">
    <w:p w14:paraId="1537988E" w14:textId="77777777" w:rsidR="00BF4905" w:rsidRDefault="00BF4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5D55" w14:textId="77777777" w:rsidR="009F0DF6" w:rsidRPr="00355EA8" w:rsidRDefault="009F0DF6">
    <w:pPr>
      <w:pStyle w:val="Footer"/>
      <w:jc w:val="center"/>
      <w:rPr>
        <w:rFonts w:asciiTheme="minorHAnsi" w:hAnsiTheme="minorHAnsi" w:cstheme="minorHAnsi"/>
        <w:sz w:val="20"/>
        <w:szCs w:val="20"/>
      </w:rPr>
    </w:pPr>
    <w:r w:rsidRPr="00355EA8">
      <w:rPr>
        <w:rFonts w:asciiTheme="minorHAnsi" w:hAnsiTheme="minorHAnsi" w:cstheme="minorHAnsi"/>
        <w:sz w:val="20"/>
        <w:szCs w:val="20"/>
      </w:rPr>
      <w:fldChar w:fldCharType="begin"/>
    </w:r>
    <w:r w:rsidRPr="00355EA8">
      <w:rPr>
        <w:rFonts w:asciiTheme="minorHAnsi" w:hAnsiTheme="minorHAnsi" w:cstheme="minorHAnsi"/>
        <w:sz w:val="20"/>
        <w:szCs w:val="20"/>
      </w:rPr>
      <w:instrText xml:space="preserve"> PAGE   \* MERGEFORMAT </w:instrText>
    </w:r>
    <w:r w:rsidRPr="00355EA8">
      <w:rPr>
        <w:rFonts w:asciiTheme="minorHAnsi" w:hAnsiTheme="minorHAnsi" w:cstheme="minorHAnsi"/>
        <w:sz w:val="20"/>
        <w:szCs w:val="20"/>
      </w:rPr>
      <w:fldChar w:fldCharType="separate"/>
    </w:r>
    <w:r w:rsidR="00EF212A" w:rsidRPr="00355EA8">
      <w:rPr>
        <w:rFonts w:asciiTheme="minorHAnsi" w:hAnsiTheme="minorHAnsi" w:cstheme="minorHAnsi"/>
        <w:noProof/>
        <w:sz w:val="20"/>
        <w:szCs w:val="20"/>
      </w:rPr>
      <w:t>40</w:t>
    </w:r>
    <w:r w:rsidRPr="00355EA8">
      <w:rPr>
        <w:rFonts w:asciiTheme="minorHAnsi" w:hAnsiTheme="minorHAnsi" w:cstheme="minorHAnsi"/>
        <w:sz w:val="20"/>
        <w:szCs w:val="20"/>
      </w:rPr>
      <w:fldChar w:fldCharType="end"/>
    </w:r>
  </w:p>
  <w:p w14:paraId="12013443" w14:textId="77777777" w:rsidR="009F0DF6" w:rsidRDefault="009F0DF6">
    <w:pPr>
      <w:pStyle w:val="Footer"/>
    </w:pPr>
  </w:p>
  <w:p w14:paraId="533EB286" w14:textId="77777777" w:rsidR="009F0DF6" w:rsidRDefault="009F0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4DE5" w14:textId="77777777" w:rsidR="00BF4905" w:rsidRDefault="00BF4905">
      <w:r>
        <w:separator/>
      </w:r>
    </w:p>
  </w:footnote>
  <w:footnote w:type="continuationSeparator" w:id="0">
    <w:p w14:paraId="0B97FE9A" w14:textId="77777777" w:rsidR="00BF4905" w:rsidRDefault="00BF4905">
      <w:r>
        <w:continuationSeparator/>
      </w:r>
    </w:p>
  </w:footnote>
  <w:footnote w:type="continuationNotice" w:id="1">
    <w:p w14:paraId="1CCA1425" w14:textId="77777777" w:rsidR="00BF4905" w:rsidRDefault="00BF4905"/>
  </w:footnote>
  <w:footnote w:id="2">
    <w:p w14:paraId="7801BAF7" w14:textId="7757310A" w:rsidR="001A009F" w:rsidRPr="00287192" w:rsidRDefault="001A009F"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00287192" w:rsidRPr="00190A4D">
        <w:rPr>
          <w:rStyle w:val="ui-provider"/>
          <w:rFonts w:asciiTheme="minorHAnsi" w:hAnsiTheme="minorHAnsi" w:cstheme="minorHAnsi"/>
        </w:rPr>
        <w:t xml:space="preserve">Tex. Gov’t Code Ann., tit. 2, </w:t>
      </w:r>
      <w:proofErr w:type="spellStart"/>
      <w:r w:rsidR="00287192" w:rsidRPr="00190A4D">
        <w:rPr>
          <w:rStyle w:val="ui-provider"/>
          <w:rFonts w:asciiTheme="minorHAnsi" w:hAnsiTheme="minorHAnsi" w:cstheme="minorHAnsi"/>
        </w:rPr>
        <w:t>subtit</w:t>
      </w:r>
      <w:proofErr w:type="spellEnd"/>
      <w:r w:rsidR="00287192" w:rsidRPr="00190A4D">
        <w:rPr>
          <w:rStyle w:val="ui-provider"/>
          <w:rFonts w:asciiTheme="minorHAnsi" w:hAnsiTheme="minorHAnsi" w:cstheme="minorHAnsi"/>
        </w:rPr>
        <w:t xml:space="preserve">. G, app. </w:t>
      </w:r>
      <w:r w:rsidR="00287192" w:rsidRPr="001A6278">
        <w:rPr>
          <w:rStyle w:val="ui-provider"/>
          <w:rFonts w:asciiTheme="minorHAnsi" w:hAnsiTheme="minorHAnsi" w:cstheme="minorHAnsi"/>
        </w:rPr>
        <w:t>A</w:t>
      </w:r>
      <w:r w:rsidR="00EC61F5" w:rsidRPr="001A6278">
        <w:rPr>
          <w:rStyle w:val="ui-provider"/>
          <w:rFonts w:asciiTheme="minorHAnsi" w:hAnsiTheme="minorHAnsi" w:cstheme="minorHAnsi"/>
        </w:rPr>
        <w:t xml:space="preserve"> (</w:t>
      </w:r>
      <w:r w:rsidR="001A6278" w:rsidRPr="00B47712">
        <w:rPr>
          <w:rFonts w:asciiTheme="minorHAnsi" w:hAnsiTheme="minorHAnsi" w:cstheme="minorHAnsi"/>
        </w:rPr>
        <w:t xml:space="preserve">effective July 1, </w:t>
      </w:r>
      <w:r w:rsidR="00EC61F5" w:rsidRPr="001A6278">
        <w:rPr>
          <w:rStyle w:val="ui-provider"/>
          <w:rFonts w:asciiTheme="minorHAnsi" w:hAnsiTheme="minorHAnsi" w:cstheme="minorHAnsi"/>
        </w:rPr>
        <w:t>1989</w:t>
      </w:r>
      <w:r w:rsidR="00EC61F5">
        <w:rPr>
          <w:rStyle w:val="ui-provider"/>
          <w:rFonts w:asciiTheme="minorHAnsi" w:hAnsiTheme="minorHAnsi" w:cstheme="minorHAnsi"/>
        </w:rPr>
        <w:t>)</w:t>
      </w:r>
      <w:r w:rsidR="00336B50">
        <w:rPr>
          <w:rStyle w:val="ui-provider"/>
          <w:rFonts w:asciiTheme="minorHAnsi" w:hAnsiTheme="minorHAnsi" w:cstheme="minorHAnsi"/>
        </w:rPr>
        <w:t>;</w:t>
      </w:r>
      <w:r w:rsidR="00287192" w:rsidRPr="00190A4D">
        <w:rPr>
          <w:rStyle w:val="ui-provider"/>
          <w:rFonts w:asciiTheme="minorHAnsi" w:hAnsiTheme="minorHAnsi" w:cstheme="minorHAnsi"/>
        </w:rPr>
        <w:t xml:space="preserve"> </w:t>
      </w:r>
      <w:r w:rsidR="00190A4D" w:rsidRPr="00B47712">
        <w:rPr>
          <w:rStyle w:val="ui-provider"/>
          <w:rFonts w:asciiTheme="minorHAnsi" w:hAnsiTheme="minorHAnsi" w:cstheme="minorHAnsi"/>
        </w:rPr>
        <w:t xml:space="preserve">Tex. State Bar R. </w:t>
      </w:r>
      <w:r w:rsidR="00621A51">
        <w:rPr>
          <w:rFonts w:asciiTheme="minorHAnsi" w:hAnsiTheme="minorHAnsi" w:cstheme="minorHAnsi"/>
        </w:rPr>
        <w:t>a</w:t>
      </w:r>
      <w:r w:rsidR="000B58A0" w:rsidRPr="00190A4D">
        <w:rPr>
          <w:rFonts w:asciiTheme="minorHAnsi" w:hAnsiTheme="minorHAnsi" w:cstheme="minorHAnsi"/>
        </w:rPr>
        <w:t>rt. XI</w:t>
      </w:r>
      <w:r w:rsidR="007A2EB3">
        <w:rPr>
          <w:rFonts w:asciiTheme="minorHAnsi" w:hAnsiTheme="minorHAnsi" w:cstheme="minorHAnsi"/>
        </w:rPr>
        <w:t>,</w:t>
      </w:r>
      <w:r w:rsidR="000B58A0" w:rsidRPr="00190A4D">
        <w:rPr>
          <w:rFonts w:asciiTheme="minorHAnsi" w:hAnsiTheme="minorHAnsi" w:cstheme="minorHAnsi"/>
        </w:rPr>
        <w:t xml:space="preserve"> § 5 </w:t>
      </w:r>
      <w:r w:rsidR="00190A4D" w:rsidRPr="00190A4D">
        <w:rPr>
          <w:rFonts w:asciiTheme="minorHAnsi" w:hAnsiTheme="minorHAnsi" w:cstheme="minorHAnsi"/>
        </w:rPr>
        <w:t>(</w:t>
      </w:r>
      <w:r w:rsidR="000B58A0" w:rsidRPr="00190A4D">
        <w:rPr>
          <w:rFonts w:asciiTheme="minorHAnsi" w:hAnsiTheme="minorHAnsi" w:cstheme="minorHAnsi"/>
        </w:rPr>
        <w:t xml:space="preserve">as amended </w:t>
      </w:r>
      <w:r w:rsidR="00C83E2B" w:rsidRPr="00190A4D">
        <w:rPr>
          <w:rFonts w:asciiTheme="minorHAnsi" w:hAnsiTheme="minorHAnsi" w:cstheme="minorHAnsi"/>
        </w:rPr>
        <w:t>December 2022</w:t>
      </w:r>
      <w:r w:rsidR="00190A4D" w:rsidRPr="00190A4D">
        <w:rPr>
          <w:rFonts w:asciiTheme="minorHAnsi" w:hAnsiTheme="minorHAnsi" w:cstheme="minorHAnsi"/>
        </w:rPr>
        <w:t>)</w:t>
      </w:r>
      <w:r w:rsidR="000B58A0" w:rsidRPr="00190A4D">
        <w:rPr>
          <w:rFonts w:asciiTheme="minorHAnsi" w:hAnsiTheme="minorHAnsi" w:cstheme="minorHAnsi"/>
        </w:rPr>
        <w:t>.</w:t>
      </w:r>
      <w:r w:rsidR="000B58A0" w:rsidRPr="00287192">
        <w:rPr>
          <w:rFonts w:asciiTheme="minorHAnsi" w:hAnsiTheme="minorHAnsi" w:cstheme="minorHAnsi"/>
        </w:rPr>
        <w:t xml:space="preserve"> </w:t>
      </w:r>
    </w:p>
  </w:footnote>
  <w:footnote w:id="3">
    <w:p w14:paraId="7B2DECEE" w14:textId="4433FBD5" w:rsidR="000B58A0" w:rsidRPr="00B47712" w:rsidRDefault="000B58A0">
      <w:pPr>
        <w:pStyle w:val="FootnoteText"/>
        <w:rPr>
          <w:rFonts w:asciiTheme="minorHAnsi" w:hAnsiTheme="minorHAnsi" w:cstheme="minorHAnsi"/>
          <w:b/>
          <w:bCs/>
          <w:i/>
          <w:iCs/>
        </w:rPr>
      </w:pPr>
      <w:r w:rsidRPr="00B47712">
        <w:rPr>
          <w:rStyle w:val="FootnoteReference"/>
          <w:rFonts w:asciiTheme="minorHAnsi" w:hAnsiTheme="minorHAnsi" w:cstheme="minorHAnsi"/>
        </w:rPr>
        <w:footnoteRef/>
      </w:r>
      <w:r w:rsidR="00D03666" w:rsidRPr="00E73EF7">
        <w:rPr>
          <w:rFonts w:asciiTheme="minorHAnsi" w:hAnsiTheme="minorHAnsi" w:cstheme="minorHAnsi"/>
        </w:rPr>
        <w:t xml:space="preserve"> </w:t>
      </w:r>
      <w:r w:rsidR="002E0985" w:rsidRPr="00E73EF7">
        <w:rPr>
          <w:rFonts w:asciiTheme="minorHAnsi" w:hAnsiTheme="minorHAnsi" w:cstheme="minorHAnsi"/>
        </w:rPr>
        <w:t>48</w:t>
      </w:r>
      <w:r w:rsidR="00FB52AB" w:rsidRPr="00E73EF7">
        <w:rPr>
          <w:rFonts w:asciiTheme="minorHAnsi" w:hAnsiTheme="minorHAnsi" w:cstheme="minorHAnsi"/>
        </w:rPr>
        <w:t xml:space="preserve"> </w:t>
      </w:r>
      <w:r w:rsidRPr="00E73EF7">
        <w:rPr>
          <w:rFonts w:asciiTheme="minorHAnsi" w:hAnsiTheme="minorHAnsi" w:cstheme="minorHAnsi"/>
        </w:rPr>
        <w:t xml:space="preserve">Robert P. </w:t>
      </w:r>
      <w:proofErr w:type="spellStart"/>
      <w:r w:rsidRPr="00E73EF7">
        <w:rPr>
          <w:rFonts w:asciiTheme="minorHAnsi" w:hAnsiTheme="minorHAnsi" w:cstheme="minorHAnsi"/>
        </w:rPr>
        <w:t>Schuwerk</w:t>
      </w:r>
      <w:proofErr w:type="spellEnd"/>
      <w:r w:rsidR="00D23FF1" w:rsidRPr="00E73EF7">
        <w:rPr>
          <w:rFonts w:asciiTheme="minorHAnsi" w:hAnsiTheme="minorHAnsi" w:cstheme="minorHAnsi"/>
        </w:rPr>
        <w:t xml:space="preserve">, </w:t>
      </w:r>
      <w:r w:rsidRPr="00E73EF7">
        <w:rPr>
          <w:rFonts w:asciiTheme="minorHAnsi" w:hAnsiTheme="minorHAnsi" w:cstheme="minorHAnsi"/>
        </w:rPr>
        <w:t>Lillian B. Hardwick</w:t>
      </w:r>
      <w:r w:rsidR="00D23FF1" w:rsidRPr="00E73EF7">
        <w:rPr>
          <w:rFonts w:asciiTheme="minorHAnsi" w:hAnsiTheme="minorHAnsi" w:cstheme="minorHAnsi"/>
        </w:rPr>
        <w:t xml:space="preserve"> &amp; M. Lewis Kinard</w:t>
      </w:r>
      <w:r w:rsidRPr="00E73EF7">
        <w:rPr>
          <w:rFonts w:asciiTheme="minorHAnsi" w:hAnsiTheme="minorHAnsi" w:cstheme="minorHAnsi"/>
        </w:rPr>
        <w:t>,</w:t>
      </w:r>
      <w:r w:rsidR="009337E2" w:rsidRPr="00E73EF7">
        <w:rPr>
          <w:rFonts w:asciiTheme="minorHAnsi" w:hAnsiTheme="minorHAnsi" w:cstheme="minorHAnsi"/>
          <w:i/>
          <w:iCs/>
        </w:rPr>
        <w:t xml:space="preserve"> </w:t>
      </w:r>
      <w:r w:rsidRPr="00E73EF7">
        <w:rPr>
          <w:rFonts w:asciiTheme="minorHAnsi" w:hAnsiTheme="minorHAnsi" w:cstheme="minorHAnsi"/>
          <w:i/>
          <w:iCs/>
        </w:rPr>
        <w:t>Handbook of Texas Lawyer and Judicial Ethics: Attorney Tort Standards, Attorney Ethics Standards</w:t>
      </w:r>
      <w:r w:rsidR="00EB708B">
        <w:rPr>
          <w:rFonts w:asciiTheme="minorHAnsi" w:hAnsiTheme="minorHAnsi" w:cstheme="minorHAnsi"/>
          <w:i/>
          <w:iCs/>
        </w:rPr>
        <w:t xml:space="preserve">, </w:t>
      </w:r>
      <w:r w:rsidR="00EB708B" w:rsidRPr="00B47712">
        <w:rPr>
          <w:rFonts w:asciiTheme="minorHAnsi" w:hAnsiTheme="minorHAnsi" w:cstheme="minorHAnsi"/>
          <w:i/>
          <w:iCs/>
        </w:rPr>
        <w:t>Judicial Ethics Standards, Recusal and Disqualification of Judges</w:t>
      </w:r>
      <w:r w:rsidR="007B0F63">
        <w:rPr>
          <w:rFonts w:asciiTheme="minorHAnsi" w:hAnsiTheme="minorHAnsi" w:cstheme="minorHAnsi"/>
          <w:i/>
          <w:iCs/>
        </w:rPr>
        <w:t>, 2023 ed.</w:t>
      </w:r>
      <w:r w:rsidR="007B0F63">
        <w:rPr>
          <w:rFonts w:asciiTheme="minorHAnsi" w:hAnsiTheme="minorHAnsi" w:cstheme="minorHAnsi"/>
        </w:rPr>
        <w:t>,</w:t>
      </w:r>
      <w:r w:rsidR="00945776" w:rsidRPr="00E73EF7">
        <w:rPr>
          <w:rFonts w:asciiTheme="minorHAnsi" w:hAnsiTheme="minorHAnsi" w:cstheme="minorHAnsi"/>
          <w:i/>
          <w:iCs/>
        </w:rPr>
        <w:t xml:space="preserve"> </w:t>
      </w:r>
      <w:r w:rsidRPr="00E73EF7">
        <w:rPr>
          <w:rFonts w:asciiTheme="minorHAnsi" w:hAnsiTheme="minorHAnsi" w:cstheme="minorHAnsi"/>
        </w:rPr>
        <w:t xml:space="preserve">§ 6:14, at </w:t>
      </w:r>
      <w:r w:rsidR="00D23FF1" w:rsidRPr="00E73EF7">
        <w:rPr>
          <w:rFonts w:asciiTheme="minorHAnsi" w:hAnsiTheme="minorHAnsi" w:cstheme="minorHAnsi"/>
        </w:rPr>
        <w:t>1312</w:t>
      </w:r>
      <w:r w:rsidRPr="00E73EF7">
        <w:rPr>
          <w:rFonts w:asciiTheme="minorHAnsi" w:hAnsiTheme="minorHAnsi" w:cstheme="minorHAnsi"/>
        </w:rPr>
        <w:t xml:space="preserve"> FN 1</w:t>
      </w:r>
      <w:r w:rsidR="000A59D0" w:rsidRPr="00E73EF7">
        <w:rPr>
          <w:rFonts w:asciiTheme="minorHAnsi" w:hAnsiTheme="minorHAnsi" w:cstheme="minorHAnsi"/>
        </w:rPr>
        <w:t xml:space="preserve"> (</w:t>
      </w:r>
      <w:r w:rsidRPr="00E73EF7">
        <w:rPr>
          <w:rFonts w:asciiTheme="minorHAnsi" w:hAnsiTheme="minorHAnsi" w:cstheme="minorHAnsi"/>
        </w:rPr>
        <w:t xml:space="preserve">quoting </w:t>
      </w:r>
      <w:r w:rsidRPr="00E73EF7">
        <w:rPr>
          <w:rFonts w:asciiTheme="minorHAnsi" w:hAnsiTheme="minorHAnsi" w:cstheme="minorHAnsi"/>
          <w:i/>
          <w:iCs/>
        </w:rPr>
        <w:t>Burrow v. Arce</w:t>
      </w:r>
      <w:r w:rsidRPr="00E73EF7">
        <w:rPr>
          <w:rFonts w:asciiTheme="minorHAnsi" w:hAnsiTheme="minorHAnsi" w:cstheme="minorHAnsi"/>
        </w:rPr>
        <w:t>, 997 S.W.2d 229, 239-40 (Tex. 1999)</w:t>
      </w:r>
      <w:r w:rsidR="000A59D0" w:rsidRPr="00E73EF7">
        <w:rPr>
          <w:rFonts w:asciiTheme="minorHAnsi" w:hAnsiTheme="minorHAnsi" w:cstheme="minorHAnsi"/>
        </w:rPr>
        <w:t>)</w:t>
      </w:r>
      <w:r w:rsidRPr="00E73EF7">
        <w:rPr>
          <w:rFonts w:asciiTheme="minorHAnsi" w:hAnsiTheme="minorHAnsi" w:cstheme="minorHAnsi"/>
        </w:rPr>
        <w:t>.</w:t>
      </w:r>
    </w:p>
  </w:footnote>
  <w:footnote w:id="4">
    <w:p w14:paraId="289F7CCB" w14:textId="51F2374D" w:rsidR="00CE5FA8" w:rsidRPr="00E73EF7" w:rsidRDefault="00CE5FA8" w:rsidP="00355EA8">
      <w:pPr>
        <w:pStyle w:val="End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E73EF7">
        <w:rPr>
          <w:rFonts w:asciiTheme="minorHAnsi" w:hAnsiTheme="minorHAnsi" w:cstheme="minorHAnsi"/>
          <w:i/>
        </w:rPr>
        <w:t>See</w:t>
      </w:r>
      <w:r w:rsidRPr="00E73EF7">
        <w:rPr>
          <w:rFonts w:asciiTheme="minorHAnsi" w:hAnsiTheme="minorHAnsi" w:cstheme="minorHAnsi"/>
        </w:rPr>
        <w:t xml:space="preserve"> </w:t>
      </w:r>
      <w:r w:rsidRPr="00E73EF7">
        <w:rPr>
          <w:rFonts w:asciiTheme="minorHAnsi" w:hAnsiTheme="minorHAnsi" w:cstheme="minorHAnsi"/>
          <w:i/>
          <w:iCs/>
        </w:rPr>
        <w:t>Archer v. State</w:t>
      </w:r>
      <w:r w:rsidRPr="00E73EF7">
        <w:rPr>
          <w:rFonts w:asciiTheme="minorHAnsi" w:hAnsiTheme="minorHAnsi" w:cstheme="minorHAnsi"/>
        </w:rPr>
        <w:t>, 548 S.W.2d 71, 74 (Tex.</w:t>
      </w:r>
      <w:r w:rsidR="000A59D0" w:rsidRPr="00E73EF7">
        <w:rPr>
          <w:rFonts w:asciiTheme="minorHAnsi" w:hAnsiTheme="minorHAnsi" w:cstheme="minorHAnsi"/>
        </w:rPr>
        <w:t xml:space="preserve"> </w:t>
      </w:r>
      <w:r w:rsidRPr="00E73EF7">
        <w:rPr>
          <w:rFonts w:asciiTheme="minorHAnsi" w:hAnsiTheme="minorHAnsi" w:cstheme="minorHAnsi"/>
        </w:rPr>
        <w:t>App.</w:t>
      </w:r>
      <w:r w:rsidR="000A59D0" w:rsidRPr="00B47712">
        <w:rPr>
          <w:rFonts w:asciiTheme="minorHAnsi" w:hAnsiTheme="minorHAnsi" w:cstheme="minorHAnsi"/>
        </w:rPr>
        <w:t>—</w:t>
      </w:r>
      <w:r w:rsidRPr="00E73EF7">
        <w:rPr>
          <w:rFonts w:asciiTheme="minorHAnsi" w:hAnsiTheme="minorHAnsi" w:cstheme="minorHAnsi"/>
        </w:rPr>
        <w:t xml:space="preserve">El Paso 1977, writ ref’d </w:t>
      </w:r>
      <w:proofErr w:type="spellStart"/>
      <w:r w:rsidRPr="00E73EF7">
        <w:rPr>
          <w:rFonts w:asciiTheme="minorHAnsi" w:hAnsiTheme="minorHAnsi" w:cstheme="minorHAnsi"/>
        </w:rPr>
        <w:t>n.r.e</w:t>
      </w:r>
      <w:proofErr w:type="spellEnd"/>
      <w:r w:rsidRPr="00E73EF7">
        <w:rPr>
          <w:rFonts w:asciiTheme="minorHAnsi" w:hAnsiTheme="minorHAnsi" w:cstheme="minorHAnsi"/>
        </w:rPr>
        <w:t xml:space="preserve">.). </w:t>
      </w:r>
      <w:r w:rsidRPr="00E73EF7">
        <w:rPr>
          <w:rFonts w:asciiTheme="minorHAnsi" w:hAnsiTheme="minorHAnsi" w:cstheme="minorHAnsi"/>
          <w:i/>
        </w:rPr>
        <w:t>See also</w:t>
      </w:r>
      <w:r w:rsidRPr="00E73EF7">
        <w:rPr>
          <w:rFonts w:asciiTheme="minorHAnsi" w:hAnsiTheme="minorHAnsi" w:cstheme="minorHAnsi"/>
        </w:rPr>
        <w:t xml:space="preserve"> </w:t>
      </w:r>
      <w:r w:rsidRPr="00E73EF7">
        <w:rPr>
          <w:rFonts w:asciiTheme="minorHAnsi" w:hAnsiTheme="minorHAnsi" w:cstheme="minorHAnsi"/>
          <w:i/>
          <w:iCs/>
        </w:rPr>
        <w:t>Brown v. Comm’n for Lawyer Discipline</w:t>
      </w:r>
      <w:r w:rsidRPr="00E73EF7">
        <w:rPr>
          <w:rFonts w:asciiTheme="minorHAnsi" w:hAnsiTheme="minorHAnsi" w:cstheme="minorHAnsi"/>
        </w:rPr>
        <w:t>, 980 S.W.2d 675, 679 (Tex.</w:t>
      </w:r>
      <w:r w:rsidR="000A59D0" w:rsidRPr="00E73EF7">
        <w:rPr>
          <w:rFonts w:asciiTheme="minorHAnsi" w:hAnsiTheme="minorHAnsi" w:cstheme="minorHAnsi"/>
        </w:rPr>
        <w:t xml:space="preserve"> </w:t>
      </w:r>
      <w:r w:rsidRPr="00E73EF7">
        <w:rPr>
          <w:rFonts w:asciiTheme="minorHAnsi" w:hAnsiTheme="minorHAnsi" w:cstheme="minorHAnsi"/>
        </w:rPr>
        <w:t>App.—San Antonio 1998, no pet.).</w:t>
      </w:r>
    </w:p>
  </w:footnote>
  <w:footnote w:id="5">
    <w:p w14:paraId="497B172B" w14:textId="571A7565" w:rsidR="006E157F" w:rsidRPr="00E73EF7" w:rsidRDefault="006E157F" w:rsidP="00355EA8">
      <w:pPr>
        <w:pStyle w:val="End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E73EF7">
        <w:rPr>
          <w:rFonts w:asciiTheme="minorHAnsi" w:hAnsiTheme="minorHAnsi" w:cstheme="minorHAnsi"/>
        </w:rPr>
        <w:t xml:space="preserve">Tex. Disciplinary R. </w:t>
      </w:r>
      <w:proofErr w:type="spellStart"/>
      <w:r w:rsidRPr="00E73EF7">
        <w:rPr>
          <w:rFonts w:asciiTheme="minorHAnsi" w:hAnsiTheme="minorHAnsi" w:cstheme="minorHAnsi"/>
        </w:rPr>
        <w:t>Prof’l</w:t>
      </w:r>
      <w:proofErr w:type="spellEnd"/>
      <w:r w:rsidRPr="00E73EF7">
        <w:rPr>
          <w:rFonts w:asciiTheme="minorHAnsi" w:hAnsiTheme="minorHAnsi" w:cstheme="minorHAnsi"/>
        </w:rPr>
        <w:t xml:space="preserve"> Conduct 1.14 (a). </w:t>
      </w:r>
      <w:r w:rsidRPr="00E73EF7">
        <w:rPr>
          <w:rFonts w:asciiTheme="minorHAnsi" w:hAnsiTheme="minorHAnsi" w:cstheme="minorHAnsi"/>
          <w:i/>
        </w:rPr>
        <w:t>See also</w:t>
      </w:r>
      <w:r w:rsidRPr="00E73EF7">
        <w:rPr>
          <w:rFonts w:asciiTheme="minorHAnsi" w:hAnsiTheme="minorHAnsi" w:cstheme="minorHAnsi"/>
        </w:rPr>
        <w:t xml:space="preserve"> </w:t>
      </w:r>
      <w:r w:rsidRPr="00E73EF7">
        <w:rPr>
          <w:rFonts w:asciiTheme="minorHAnsi" w:hAnsiTheme="minorHAnsi" w:cstheme="minorHAnsi"/>
          <w:i/>
          <w:iCs/>
        </w:rPr>
        <w:t>Neely v. Comm’n for Lawyer Discipline</w:t>
      </w:r>
      <w:r w:rsidRPr="00E73EF7">
        <w:rPr>
          <w:rFonts w:asciiTheme="minorHAnsi" w:hAnsiTheme="minorHAnsi" w:cstheme="minorHAnsi"/>
        </w:rPr>
        <w:t>, 302 S.W.3d 331, 345-46 (Tex.</w:t>
      </w:r>
      <w:r w:rsidR="000A59D0" w:rsidRPr="00E73EF7">
        <w:rPr>
          <w:rFonts w:asciiTheme="minorHAnsi" w:hAnsiTheme="minorHAnsi" w:cstheme="minorHAnsi"/>
        </w:rPr>
        <w:t xml:space="preserve"> </w:t>
      </w:r>
      <w:r w:rsidRPr="00E73EF7">
        <w:rPr>
          <w:rFonts w:asciiTheme="minorHAnsi" w:hAnsiTheme="minorHAnsi" w:cstheme="minorHAnsi"/>
        </w:rPr>
        <w:t>App.—Houston [14</w:t>
      </w:r>
      <w:r w:rsidR="000A59D0" w:rsidRPr="00E73EF7">
        <w:rPr>
          <w:rFonts w:asciiTheme="minorHAnsi" w:hAnsiTheme="minorHAnsi" w:cstheme="minorHAnsi"/>
        </w:rPr>
        <w:t>th</w:t>
      </w:r>
      <w:r w:rsidRPr="00E73EF7">
        <w:rPr>
          <w:rFonts w:asciiTheme="minorHAnsi" w:hAnsiTheme="minorHAnsi" w:cstheme="minorHAnsi"/>
        </w:rPr>
        <w:t xml:space="preserve"> Dist.] 2009, pet. denied); </w:t>
      </w:r>
      <w:proofErr w:type="spellStart"/>
      <w:r w:rsidRPr="00E73EF7">
        <w:rPr>
          <w:rFonts w:asciiTheme="minorHAnsi" w:hAnsiTheme="minorHAnsi" w:cstheme="minorHAnsi"/>
          <w:i/>
          <w:iCs/>
        </w:rPr>
        <w:t>Onwuteaka</w:t>
      </w:r>
      <w:proofErr w:type="spellEnd"/>
      <w:r w:rsidRPr="00E73EF7">
        <w:rPr>
          <w:rFonts w:asciiTheme="minorHAnsi" w:hAnsiTheme="minorHAnsi" w:cstheme="minorHAnsi"/>
          <w:i/>
          <w:iCs/>
        </w:rPr>
        <w:t xml:space="preserve"> v. Comm’n for Lawyer Discipline</w:t>
      </w:r>
      <w:r w:rsidRPr="00E73EF7">
        <w:rPr>
          <w:rFonts w:asciiTheme="minorHAnsi" w:hAnsiTheme="minorHAnsi" w:cstheme="minorHAnsi"/>
        </w:rPr>
        <w:t xml:space="preserve">, </w:t>
      </w:r>
      <w:r w:rsidR="00E605EB" w:rsidRPr="00B47712">
        <w:rPr>
          <w:rFonts w:asciiTheme="minorHAnsi" w:hAnsiTheme="minorHAnsi" w:cstheme="minorHAnsi"/>
          <w:shd w:val="clear" w:color="auto" w:fill="FFFFFF"/>
        </w:rPr>
        <w:t>No. 14–07–00544–CV</w:t>
      </w:r>
      <w:r w:rsidR="002E3E67" w:rsidRPr="00B47712">
        <w:rPr>
          <w:rFonts w:asciiTheme="minorHAnsi" w:hAnsiTheme="minorHAnsi" w:cstheme="minorHAnsi"/>
          <w:shd w:val="clear" w:color="auto" w:fill="FFFFFF"/>
        </w:rPr>
        <w:t xml:space="preserve">, </w:t>
      </w:r>
      <w:r w:rsidRPr="00E73EF7">
        <w:rPr>
          <w:rFonts w:asciiTheme="minorHAnsi" w:hAnsiTheme="minorHAnsi" w:cstheme="minorHAnsi"/>
        </w:rPr>
        <w:t>2009 WL 620253</w:t>
      </w:r>
      <w:r w:rsidR="002E3E67" w:rsidRPr="00E73EF7">
        <w:rPr>
          <w:rFonts w:asciiTheme="minorHAnsi" w:hAnsiTheme="minorHAnsi" w:cstheme="minorHAnsi"/>
        </w:rPr>
        <w:t>,</w:t>
      </w:r>
      <w:r w:rsidRPr="00E73EF7">
        <w:rPr>
          <w:rFonts w:asciiTheme="minorHAnsi" w:hAnsiTheme="minorHAnsi" w:cstheme="minorHAnsi"/>
        </w:rPr>
        <w:t xml:space="preserve"> at 6 (Tex.</w:t>
      </w:r>
      <w:r w:rsidR="000A59D0" w:rsidRPr="00E73EF7">
        <w:rPr>
          <w:rFonts w:asciiTheme="minorHAnsi" w:hAnsiTheme="minorHAnsi" w:cstheme="minorHAnsi"/>
        </w:rPr>
        <w:t xml:space="preserve"> </w:t>
      </w:r>
      <w:r w:rsidRPr="00E73EF7">
        <w:rPr>
          <w:rFonts w:asciiTheme="minorHAnsi" w:hAnsiTheme="minorHAnsi" w:cstheme="minorHAnsi"/>
        </w:rPr>
        <w:t>App.—Houston [14</w:t>
      </w:r>
      <w:r w:rsidR="000A59D0" w:rsidRPr="00E73EF7">
        <w:rPr>
          <w:rFonts w:asciiTheme="minorHAnsi" w:hAnsiTheme="minorHAnsi" w:cstheme="minorHAnsi"/>
        </w:rPr>
        <w:t>th</w:t>
      </w:r>
      <w:r w:rsidRPr="00E73EF7">
        <w:rPr>
          <w:rFonts w:asciiTheme="minorHAnsi" w:hAnsiTheme="minorHAnsi" w:cstheme="minorHAnsi"/>
        </w:rPr>
        <w:t xml:space="preserve"> Dist.]</w:t>
      </w:r>
      <w:r w:rsidR="006030D3" w:rsidRPr="00E73EF7">
        <w:rPr>
          <w:rFonts w:asciiTheme="minorHAnsi" w:hAnsiTheme="minorHAnsi" w:cstheme="minorHAnsi"/>
        </w:rPr>
        <w:t xml:space="preserve"> March 12, 2019</w:t>
      </w:r>
      <w:r w:rsidRPr="00E73EF7">
        <w:rPr>
          <w:rFonts w:asciiTheme="minorHAnsi" w:hAnsiTheme="minorHAnsi" w:cstheme="minorHAnsi"/>
        </w:rPr>
        <w:t xml:space="preserve">, pet. denied); </w:t>
      </w:r>
      <w:r w:rsidRPr="00E73EF7">
        <w:rPr>
          <w:rFonts w:asciiTheme="minorHAnsi" w:hAnsiTheme="minorHAnsi" w:cstheme="minorHAnsi"/>
          <w:i/>
          <w:iCs/>
        </w:rPr>
        <w:t>Cluck v. Comm’n for Lawyer Discipline</w:t>
      </w:r>
      <w:r w:rsidRPr="00E73EF7">
        <w:rPr>
          <w:rFonts w:asciiTheme="minorHAnsi" w:hAnsiTheme="minorHAnsi" w:cstheme="minorHAnsi"/>
        </w:rPr>
        <w:t>, 214 S.W.3d 736, 740 (Tex.</w:t>
      </w:r>
      <w:r w:rsidR="000A59D0" w:rsidRPr="00E73EF7">
        <w:rPr>
          <w:rFonts w:asciiTheme="minorHAnsi" w:hAnsiTheme="minorHAnsi" w:cstheme="minorHAnsi"/>
        </w:rPr>
        <w:t xml:space="preserve"> </w:t>
      </w:r>
      <w:r w:rsidRPr="00E73EF7">
        <w:rPr>
          <w:rFonts w:asciiTheme="minorHAnsi" w:hAnsiTheme="minorHAnsi" w:cstheme="minorHAnsi"/>
        </w:rPr>
        <w:t>App.</w:t>
      </w:r>
      <w:r w:rsidR="000A59D0" w:rsidRPr="00E73EF7">
        <w:rPr>
          <w:rFonts w:asciiTheme="minorHAnsi" w:hAnsiTheme="minorHAnsi" w:cstheme="minorHAnsi"/>
        </w:rPr>
        <w:t>—</w:t>
      </w:r>
      <w:r w:rsidRPr="00E73EF7">
        <w:rPr>
          <w:rFonts w:asciiTheme="minorHAnsi" w:hAnsiTheme="minorHAnsi" w:cstheme="minorHAnsi"/>
        </w:rPr>
        <w:t xml:space="preserve">Austin 2007, no pet.); </w:t>
      </w:r>
      <w:r w:rsidRPr="00E73EF7">
        <w:rPr>
          <w:rFonts w:asciiTheme="minorHAnsi" w:hAnsiTheme="minorHAnsi" w:cstheme="minorHAnsi"/>
          <w:i/>
          <w:iCs/>
        </w:rPr>
        <w:t>Kaufman v. Comm’n for Lawyer Discipline</w:t>
      </w:r>
      <w:r w:rsidRPr="00E73EF7">
        <w:rPr>
          <w:rFonts w:asciiTheme="minorHAnsi" w:hAnsiTheme="minorHAnsi" w:cstheme="minorHAnsi"/>
        </w:rPr>
        <w:t>, 197 S.W.3d 867, 877 (Tex.</w:t>
      </w:r>
      <w:r w:rsidR="000A59D0" w:rsidRPr="00E73EF7">
        <w:rPr>
          <w:rFonts w:asciiTheme="minorHAnsi" w:hAnsiTheme="minorHAnsi" w:cstheme="minorHAnsi"/>
        </w:rPr>
        <w:t xml:space="preserve"> </w:t>
      </w:r>
      <w:r w:rsidRPr="00E73EF7">
        <w:rPr>
          <w:rFonts w:asciiTheme="minorHAnsi" w:hAnsiTheme="minorHAnsi" w:cstheme="minorHAnsi"/>
        </w:rPr>
        <w:t>App.</w:t>
      </w:r>
      <w:r w:rsidR="000A59D0" w:rsidRPr="00E73EF7">
        <w:rPr>
          <w:rFonts w:asciiTheme="minorHAnsi" w:hAnsiTheme="minorHAnsi" w:cstheme="minorHAnsi"/>
        </w:rPr>
        <w:t>—</w:t>
      </w:r>
      <w:r w:rsidRPr="00E73EF7">
        <w:rPr>
          <w:rFonts w:asciiTheme="minorHAnsi" w:hAnsiTheme="minorHAnsi" w:cstheme="minorHAnsi"/>
        </w:rPr>
        <w:t xml:space="preserve">Corpus Christi-Edinburg 2006, pet. denied); </w:t>
      </w:r>
      <w:r w:rsidRPr="00E73EF7">
        <w:rPr>
          <w:rFonts w:asciiTheme="minorHAnsi" w:hAnsiTheme="minorHAnsi" w:cstheme="minorHAnsi"/>
          <w:i/>
          <w:iCs/>
        </w:rPr>
        <w:t>Bellino v. Comm’n for Lawyer Discipline</w:t>
      </w:r>
      <w:r w:rsidRPr="00E73EF7">
        <w:rPr>
          <w:rFonts w:asciiTheme="minorHAnsi" w:hAnsiTheme="minorHAnsi" w:cstheme="minorHAnsi"/>
        </w:rPr>
        <w:t>, 124 S.W.3d 380, 387 (Tex.</w:t>
      </w:r>
      <w:r w:rsidR="000A59D0" w:rsidRPr="00E73EF7">
        <w:rPr>
          <w:rFonts w:asciiTheme="minorHAnsi" w:hAnsiTheme="minorHAnsi" w:cstheme="minorHAnsi"/>
        </w:rPr>
        <w:t xml:space="preserve"> </w:t>
      </w:r>
      <w:r w:rsidRPr="00E73EF7">
        <w:rPr>
          <w:rFonts w:asciiTheme="minorHAnsi" w:hAnsiTheme="minorHAnsi" w:cstheme="minorHAnsi"/>
        </w:rPr>
        <w:t xml:space="preserve">App.—Dallas 2003, pet. denied); </w:t>
      </w:r>
      <w:r w:rsidRPr="00E73EF7">
        <w:rPr>
          <w:rFonts w:asciiTheme="minorHAnsi" w:hAnsiTheme="minorHAnsi" w:cstheme="minorHAnsi"/>
          <w:i/>
          <w:iCs/>
        </w:rPr>
        <w:t>Fry v. Comm’n for Lawyer Discipline</w:t>
      </w:r>
      <w:r w:rsidRPr="00E73EF7">
        <w:rPr>
          <w:rFonts w:asciiTheme="minorHAnsi" w:hAnsiTheme="minorHAnsi" w:cstheme="minorHAnsi"/>
        </w:rPr>
        <w:t>, 979 S.W.2d 331, 335 (Tex.</w:t>
      </w:r>
      <w:r w:rsidR="000A59D0" w:rsidRPr="00E73EF7">
        <w:rPr>
          <w:rFonts w:asciiTheme="minorHAnsi" w:hAnsiTheme="minorHAnsi" w:cstheme="minorHAnsi"/>
        </w:rPr>
        <w:t xml:space="preserve"> </w:t>
      </w:r>
      <w:r w:rsidRPr="00E73EF7">
        <w:rPr>
          <w:rFonts w:asciiTheme="minorHAnsi" w:hAnsiTheme="minorHAnsi" w:cstheme="minorHAnsi"/>
        </w:rPr>
        <w:t>App.—Houston [14</w:t>
      </w:r>
      <w:r w:rsidR="000A59D0" w:rsidRPr="00E73EF7">
        <w:rPr>
          <w:rFonts w:asciiTheme="minorHAnsi" w:hAnsiTheme="minorHAnsi" w:cstheme="minorHAnsi"/>
        </w:rPr>
        <w:t>th</w:t>
      </w:r>
      <w:r w:rsidRPr="00E73EF7">
        <w:rPr>
          <w:rFonts w:asciiTheme="minorHAnsi" w:hAnsiTheme="minorHAnsi" w:cstheme="minorHAnsi"/>
        </w:rPr>
        <w:t xml:space="preserve"> Dist.] 1998, pet. denied); </w:t>
      </w:r>
      <w:r w:rsidRPr="00E73EF7">
        <w:rPr>
          <w:rFonts w:asciiTheme="minorHAnsi" w:hAnsiTheme="minorHAnsi" w:cstheme="minorHAnsi"/>
          <w:i/>
          <w:iCs/>
        </w:rPr>
        <w:t>Brown v. Comm’n for Lawyer Discipline</w:t>
      </w:r>
      <w:r w:rsidRPr="00E73EF7">
        <w:rPr>
          <w:rFonts w:asciiTheme="minorHAnsi" w:hAnsiTheme="minorHAnsi" w:cstheme="minorHAnsi"/>
        </w:rPr>
        <w:t>, 980 S.W.2d 675, 679-80 (Tex.</w:t>
      </w:r>
      <w:r w:rsidR="000A59D0" w:rsidRPr="00E73EF7">
        <w:rPr>
          <w:rFonts w:asciiTheme="minorHAnsi" w:hAnsiTheme="minorHAnsi" w:cstheme="minorHAnsi"/>
        </w:rPr>
        <w:t xml:space="preserve"> </w:t>
      </w:r>
      <w:r w:rsidRPr="00E73EF7">
        <w:rPr>
          <w:rFonts w:asciiTheme="minorHAnsi" w:hAnsiTheme="minorHAnsi" w:cstheme="minorHAnsi"/>
        </w:rPr>
        <w:t>App.—San Antonio 1998, no pet.).</w:t>
      </w:r>
    </w:p>
  </w:footnote>
  <w:footnote w:id="6">
    <w:p w14:paraId="7753C392" w14:textId="5827B31B" w:rsidR="004A749F" w:rsidRPr="00B47712" w:rsidRDefault="004A749F">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E73EF7">
        <w:rPr>
          <w:rFonts w:asciiTheme="minorHAnsi" w:hAnsiTheme="minorHAnsi" w:cstheme="minorHAnsi"/>
          <w:i/>
        </w:rPr>
        <w:t>See</w:t>
      </w:r>
      <w:r w:rsidRPr="00E73EF7">
        <w:rPr>
          <w:rFonts w:asciiTheme="minorHAnsi" w:hAnsiTheme="minorHAnsi" w:cstheme="minorHAnsi"/>
        </w:rPr>
        <w:t xml:space="preserve"> Tex. Comm. on Prof’l Ethics, Op. 582, 71 Tex. B.J. 760 (2008)</w:t>
      </w:r>
      <w:r w:rsidRPr="00E73EF7">
        <w:rPr>
          <w:rFonts w:asciiTheme="minorHAnsi" w:hAnsiTheme="minorHAnsi" w:cstheme="minorHAnsi"/>
          <w:i/>
        </w:rPr>
        <w:t>. See also</w:t>
      </w:r>
      <w:r w:rsidRPr="00E73EF7">
        <w:rPr>
          <w:rFonts w:asciiTheme="minorHAnsi" w:hAnsiTheme="minorHAnsi" w:cstheme="minorHAnsi"/>
        </w:rPr>
        <w:t xml:space="preserve"> Tex. Comm. on Prof’l Ethics, Op. 349, 23 Baylor Law Rev. 827-98 (1972).</w:t>
      </w:r>
    </w:p>
  </w:footnote>
  <w:footnote w:id="7">
    <w:p w14:paraId="1B35BA3A" w14:textId="094A7201" w:rsidR="005C0CF5" w:rsidRPr="00B47712" w:rsidRDefault="005C0CF5">
      <w:pPr>
        <w:pStyle w:val="FootnoteText"/>
        <w:rPr>
          <w:rFonts w:asciiTheme="minorHAnsi" w:hAnsiTheme="minorHAnsi" w:cstheme="minorHAnsi"/>
        </w:rPr>
      </w:pPr>
      <w:r w:rsidRPr="004F0E2B">
        <w:rPr>
          <w:rStyle w:val="FootnoteReference"/>
          <w:rFonts w:asciiTheme="minorHAnsi" w:hAnsiTheme="minorHAnsi" w:cstheme="minorHAnsi"/>
        </w:rPr>
        <w:footnoteRef/>
      </w:r>
      <w:r w:rsidRPr="00B47712">
        <w:rPr>
          <w:rFonts w:asciiTheme="minorHAnsi" w:hAnsiTheme="minorHAnsi" w:cstheme="minorHAnsi"/>
        </w:rPr>
        <w:t xml:space="preserve"> </w:t>
      </w:r>
      <w:r w:rsidR="008B0F8E" w:rsidRPr="00B47712">
        <w:rPr>
          <w:rFonts w:asciiTheme="minorHAnsi" w:hAnsiTheme="minorHAnsi" w:cstheme="minorHAnsi"/>
          <w:i/>
          <w:iCs/>
        </w:rPr>
        <w:t>Cluck</w:t>
      </w:r>
      <w:r w:rsidR="008B0F8E" w:rsidRPr="00B47712">
        <w:rPr>
          <w:rFonts w:asciiTheme="minorHAnsi" w:hAnsiTheme="minorHAnsi" w:cstheme="minorHAnsi"/>
        </w:rPr>
        <w:t xml:space="preserve">, 214 S.W.3d </w:t>
      </w:r>
      <w:r w:rsidR="000F5F15">
        <w:rPr>
          <w:rFonts w:asciiTheme="minorHAnsi" w:hAnsiTheme="minorHAnsi" w:cstheme="minorHAnsi"/>
        </w:rPr>
        <w:t>at</w:t>
      </w:r>
      <w:r w:rsidR="00732F5E" w:rsidRPr="00B47712">
        <w:rPr>
          <w:rFonts w:asciiTheme="minorHAnsi" w:hAnsiTheme="minorHAnsi" w:cstheme="minorHAnsi"/>
        </w:rPr>
        <w:t xml:space="preserve"> </w:t>
      </w:r>
      <w:r w:rsidR="00A7780F" w:rsidRPr="00B47712">
        <w:rPr>
          <w:rFonts w:asciiTheme="minorHAnsi" w:hAnsiTheme="minorHAnsi" w:cstheme="minorHAnsi"/>
        </w:rPr>
        <w:t>739</w:t>
      </w:r>
      <w:r w:rsidR="006C160C" w:rsidRPr="00B47712">
        <w:rPr>
          <w:rFonts w:asciiTheme="minorHAnsi" w:hAnsiTheme="minorHAnsi" w:cstheme="minorHAnsi"/>
        </w:rPr>
        <w:t>-</w:t>
      </w:r>
      <w:r w:rsidR="00A7780F" w:rsidRPr="00B47712">
        <w:rPr>
          <w:rFonts w:asciiTheme="minorHAnsi" w:hAnsiTheme="minorHAnsi" w:cstheme="minorHAnsi"/>
        </w:rPr>
        <w:t>40</w:t>
      </w:r>
      <w:r w:rsidRPr="004F0E2B">
        <w:rPr>
          <w:rFonts w:asciiTheme="minorHAnsi" w:hAnsiTheme="minorHAnsi" w:cstheme="minorHAnsi"/>
        </w:rPr>
        <w:t>; Tex. Comm. on Prof’l Ethics, Op. 611, 74 Tex. B.J. 944-45 (2011).</w:t>
      </w:r>
    </w:p>
  </w:footnote>
  <w:footnote w:id="8">
    <w:p w14:paraId="720A0124" w14:textId="08044EA2" w:rsidR="008B0F8E" w:rsidRPr="00B47712" w:rsidRDefault="008B0F8E" w:rsidP="00355EA8">
      <w:pPr>
        <w:pStyle w:val="EndnoteText"/>
        <w:rPr>
          <w:rFonts w:asciiTheme="minorHAnsi" w:hAnsiTheme="minorHAnsi" w:cstheme="minorHAnsi"/>
        </w:rPr>
      </w:pPr>
      <w:r w:rsidRPr="004F0E2B">
        <w:rPr>
          <w:rStyle w:val="FootnoteReference"/>
          <w:rFonts w:asciiTheme="minorHAnsi" w:hAnsiTheme="minorHAnsi" w:cstheme="minorHAnsi"/>
        </w:rPr>
        <w:footnoteRef/>
      </w:r>
      <w:r w:rsidRPr="00B47712">
        <w:rPr>
          <w:rFonts w:asciiTheme="minorHAnsi" w:hAnsiTheme="minorHAnsi" w:cstheme="minorHAnsi"/>
        </w:rPr>
        <w:t xml:space="preserve"> </w:t>
      </w:r>
      <w:r w:rsidR="00D13BE4" w:rsidRPr="00B47712">
        <w:rPr>
          <w:rFonts w:asciiTheme="minorHAnsi" w:hAnsiTheme="minorHAnsi" w:cstheme="minorHAnsi"/>
          <w:i/>
          <w:iCs/>
        </w:rPr>
        <w:t>Id.</w:t>
      </w:r>
      <w:r w:rsidR="00D730EB">
        <w:rPr>
          <w:rFonts w:asciiTheme="minorHAnsi" w:hAnsiTheme="minorHAnsi" w:cstheme="minorHAnsi"/>
        </w:rPr>
        <w:t xml:space="preserve"> </w:t>
      </w:r>
      <w:r w:rsidR="0002700E">
        <w:rPr>
          <w:rFonts w:asciiTheme="minorHAnsi" w:hAnsiTheme="minorHAnsi" w:cstheme="minorHAnsi"/>
          <w:i/>
          <w:iCs/>
        </w:rPr>
        <w:t>S</w:t>
      </w:r>
      <w:r w:rsidR="008052EC" w:rsidRPr="00B47712">
        <w:rPr>
          <w:rFonts w:asciiTheme="minorHAnsi" w:hAnsiTheme="minorHAnsi" w:cstheme="minorHAnsi"/>
          <w:i/>
          <w:iCs/>
        </w:rPr>
        <w:t>ee</w:t>
      </w:r>
      <w:r w:rsidRPr="004F0E2B">
        <w:rPr>
          <w:rFonts w:asciiTheme="minorHAnsi" w:hAnsiTheme="minorHAnsi" w:cstheme="minorHAnsi"/>
          <w:i/>
        </w:rPr>
        <w:t xml:space="preserve"> generally </w:t>
      </w:r>
      <w:r w:rsidRPr="00B47712">
        <w:rPr>
          <w:rFonts w:asciiTheme="minorHAnsi" w:hAnsiTheme="minorHAnsi" w:cstheme="minorHAnsi"/>
          <w:i/>
          <w:iCs/>
        </w:rPr>
        <w:t>Cluck</w:t>
      </w:r>
      <w:r w:rsidR="00D730EB">
        <w:rPr>
          <w:rFonts w:asciiTheme="minorHAnsi" w:hAnsiTheme="minorHAnsi" w:cstheme="minorHAnsi"/>
        </w:rPr>
        <w:t>.</w:t>
      </w:r>
      <w:r w:rsidRPr="004F0E2B">
        <w:rPr>
          <w:rFonts w:asciiTheme="minorHAnsi" w:hAnsiTheme="minorHAnsi" w:cstheme="minorHAnsi"/>
        </w:rPr>
        <w:t xml:space="preserve"> </w:t>
      </w:r>
      <w:r w:rsidRPr="004F0E2B">
        <w:rPr>
          <w:rFonts w:asciiTheme="minorHAnsi" w:hAnsiTheme="minorHAnsi" w:cstheme="minorHAnsi"/>
          <w:i/>
        </w:rPr>
        <w:t>See also</w:t>
      </w:r>
      <w:r w:rsidRPr="004F0E2B">
        <w:rPr>
          <w:rFonts w:asciiTheme="minorHAnsi" w:hAnsiTheme="minorHAnsi" w:cstheme="minorHAnsi"/>
        </w:rPr>
        <w:t xml:space="preserve"> Tex. Comm. on Prof’l Ethics, Op. 431, 49 Tex. B.J. 1084 (1986).</w:t>
      </w:r>
    </w:p>
  </w:footnote>
  <w:footnote w:id="9">
    <w:p w14:paraId="1513FD23" w14:textId="3453FDB2" w:rsidR="001C771C" w:rsidRDefault="001C771C">
      <w:pPr>
        <w:pStyle w:val="FootnoteText"/>
      </w:pPr>
      <w:r w:rsidRPr="004F0E2B">
        <w:rPr>
          <w:rStyle w:val="FootnoteReference"/>
          <w:rFonts w:asciiTheme="minorHAnsi" w:hAnsiTheme="minorHAnsi" w:cstheme="minorHAnsi"/>
        </w:rPr>
        <w:footnoteRef/>
      </w:r>
      <w:r w:rsidRPr="004F0E2B">
        <w:rPr>
          <w:rFonts w:asciiTheme="minorHAnsi" w:hAnsiTheme="minorHAnsi" w:cstheme="minorHAnsi"/>
        </w:rPr>
        <w:t xml:space="preserve"> </w:t>
      </w:r>
      <w:r w:rsidRPr="004F0E2B">
        <w:rPr>
          <w:rFonts w:asciiTheme="minorHAnsi" w:hAnsiTheme="minorHAnsi" w:cstheme="minorHAnsi"/>
          <w:i/>
          <w:iCs/>
        </w:rPr>
        <w:t xml:space="preserve">See </w:t>
      </w:r>
      <w:r w:rsidR="00DE0123" w:rsidRPr="004F0E2B">
        <w:rPr>
          <w:rFonts w:asciiTheme="minorHAnsi" w:hAnsiTheme="minorHAnsi" w:cstheme="minorHAnsi"/>
          <w:i/>
          <w:iCs/>
        </w:rPr>
        <w:t>id.</w:t>
      </w:r>
    </w:p>
  </w:footnote>
  <w:footnote w:id="10">
    <w:p w14:paraId="5BEA814D" w14:textId="15790918" w:rsidR="007642A2" w:rsidRPr="00B47712" w:rsidRDefault="007642A2" w:rsidP="00AC163F">
      <w:pPr>
        <w:pStyle w:val="EndnoteText"/>
        <w:rPr>
          <w:rFonts w:asciiTheme="minorHAnsi" w:hAnsiTheme="minorHAnsi" w:cstheme="minorHAnsi"/>
        </w:rPr>
      </w:pPr>
      <w:r w:rsidRPr="004F0E2B">
        <w:rPr>
          <w:rStyle w:val="FootnoteReference"/>
          <w:rFonts w:asciiTheme="minorHAnsi" w:hAnsiTheme="minorHAnsi" w:cstheme="minorHAnsi"/>
        </w:rPr>
        <w:footnoteRef/>
      </w:r>
      <w:r w:rsidRPr="004F0E2B">
        <w:rPr>
          <w:rFonts w:asciiTheme="minorHAnsi" w:hAnsiTheme="minorHAnsi" w:cstheme="minorHAnsi"/>
        </w:rPr>
        <w:t xml:space="preserve"> Rule 1.04 (d) of the Texas Disciplinary Rules of Professional Conduct requires that “[u]</w:t>
      </w:r>
      <w:proofErr w:type="spellStart"/>
      <w:r w:rsidRPr="004F0E2B">
        <w:rPr>
          <w:rFonts w:asciiTheme="minorHAnsi" w:hAnsiTheme="minorHAnsi" w:cstheme="minorHAnsi"/>
        </w:rPr>
        <w:t>pon</w:t>
      </w:r>
      <w:proofErr w:type="spellEnd"/>
      <w:r w:rsidRPr="004F0E2B">
        <w:rPr>
          <w:rFonts w:asciiTheme="minorHAnsi" w:hAnsiTheme="minorHAnsi" w:cstheme="minorHAnsi"/>
        </w:rPr>
        <w:t xml:space="preserve"> conclusion of a contingent fee matter, the lawyer shall provide the client with a written statement describing the outcome of the matter and, if there is a recovery, showing the remittance to the client and the method of its determination.”</w:t>
      </w:r>
    </w:p>
  </w:footnote>
  <w:footnote w:id="11">
    <w:p w14:paraId="1CE27139" w14:textId="61592108" w:rsidR="00F62696" w:rsidRPr="00B47712" w:rsidRDefault="00F62696" w:rsidP="00F62696">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B47712">
        <w:rPr>
          <w:rFonts w:asciiTheme="minorHAnsi" w:hAnsiTheme="minorHAnsi" w:cstheme="minorHAnsi"/>
          <w:i/>
        </w:rPr>
        <w:t xml:space="preserve">Supra </w:t>
      </w:r>
      <w:r w:rsidRPr="00B47712">
        <w:rPr>
          <w:rFonts w:asciiTheme="minorHAnsi" w:hAnsiTheme="minorHAnsi" w:cstheme="minorHAnsi"/>
        </w:rPr>
        <w:t xml:space="preserve">note </w:t>
      </w:r>
      <w:r w:rsidR="009E2258" w:rsidRPr="00B47712">
        <w:rPr>
          <w:rFonts w:asciiTheme="minorHAnsi" w:hAnsiTheme="minorHAnsi" w:cstheme="minorHAnsi"/>
        </w:rPr>
        <w:t>4</w:t>
      </w:r>
      <w:r w:rsidRPr="00B47712">
        <w:rPr>
          <w:rFonts w:asciiTheme="minorHAnsi" w:hAnsiTheme="minorHAnsi" w:cstheme="minorHAnsi"/>
        </w:rPr>
        <w:t>.</w:t>
      </w:r>
    </w:p>
  </w:footnote>
  <w:footnote w:id="12">
    <w:p w14:paraId="3615D36E" w14:textId="05DA45FF" w:rsidR="00F825F2" w:rsidRPr="00B47712" w:rsidRDefault="00F825F2">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B47712">
        <w:rPr>
          <w:rFonts w:asciiTheme="minorHAnsi" w:hAnsiTheme="minorHAnsi" w:cstheme="minorHAnsi"/>
          <w:i/>
          <w:iCs/>
        </w:rPr>
        <w:t>Supr</w:t>
      </w:r>
      <w:r w:rsidR="00EF6037" w:rsidRPr="00B47712">
        <w:rPr>
          <w:rFonts w:asciiTheme="minorHAnsi" w:hAnsiTheme="minorHAnsi" w:cstheme="minorHAnsi"/>
          <w:i/>
          <w:iCs/>
        </w:rPr>
        <w:t xml:space="preserve">a </w:t>
      </w:r>
      <w:r w:rsidR="00EF6037" w:rsidRPr="00B47712">
        <w:rPr>
          <w:rFonts w:asciiTheme="minorHAnsi" w:hAnsiTheme="minorHAnsi" w:cstheme="minorHAnsi"/>
        </w:rPr>
        <w:t>note</w:t>
      </w:r>
      <w:r w:rsidR="00EF6037" w:rsidRPr="00B47712">
        <w:rPr>
          <w:rFonts w:asciiTheme="minorHAnsi" w:hAnsiTheme="minorHAnsi" w:cstheme="minorHAnsi"/>
          <w:i/>
          <w:iCs/>
        </w:rPr>
        <w:t xml:space="preserve"> </w:t>
      </w:r>
      <w:r w:rsidR="00EF6037" w:rsidRPr="00B47712">
        <w:rPr>
          <w:rFonts w:asciiTheme="minorHAnsi" w:hAnsiTheme="minorHAnsi" w:cstheme="minorHAnsi"/>
        </w:rPr>
        <w:t>3.</w:t>
      </w:r>
    </w:p>
  </w:footnote>
  <w:footnote w:id="13">
    <w:p w14:paraId="79434CF0" w14:textId="696135E6" w:rsidR="008327CD" w:rsidRPr="004F0E2B" w:rsidRDefault="008327CD">
      <w:pPr>
        <w:pStyle w:val="FootnoteText"/>
        <w:rPr>
          <w:rFonts w:asciiTheme="minorHAnsi" w:hAnsiTheme="minorHAnsi" w:cstheme="minorHAnsi"/>
        </w:rPr>
      </w:pPr>
      <w:r w:rsidRPr="004F0E2B">
        <w:rPr>
          <w:rStyle w:val="FootnoteReference"/>
          <w:rFonts w:asciiTheme="minorHAnsi" w:hAnsiTheme="minorHAnsi" w:cstheme="minorHAnsi"/>
        </w:rPr>
        <w:footnoteRef/>
      </w:r>
      <w:r w:rsidRPr="004F0E2B">
        <w:rPr>
          <w:rFonts w:asciiTheme="minorHAnsi" w:hAnsiTheme="minorHAnsi" w:cstheme="minorHAnsi"/>
        </w:rPr>
        <w:t xml:space="preserve"> Rules Governing the Operation of the Texas Access to Justice Foundation, § 4.</w:t>
      </w:r>
    </w:p>
  </w:footnote>
  <w:footnote w:id="14">
    <w:p w14:paraId="58E2A865" w14:textId="606B168A" w:rsidR="00A77E5E" w:rsidRPr="00C733C9" w:rsidRDefault="00A77E5E">
      <w:pPr>
        <w:pStyle w:val="FootnoteText"/>
        <w:rPr>
          <w:rFonts w:asciiTheme="minorHAnsi" w:hAnsiTheme="minorHAnsi" w:cstheme="minorHAnsi"/>
        </w:rPr>
      </w:pPr>
      <w:r w:rsidRPr="00C733C9">
        <w:rPr>
          <w:rStyle w:val="FootnoteReference"/>
          <w:rFonts w:asciiTheme="minorHAnsi" w:hAnsiTheme="minorHAnsi" w:cstheme="minorHAnsi"/>
        </w:rPr>
        <w:footnoteRef/>
      </w:r>
      <w:r w:rsidRPr="00C733C9">
        <w:rPr>
          <w:rFonts w:asciiTheme="minorHAnsi" w:hAnsiTheme="minorHAnsi" w:cstheme="minorHAnsi"/>
        </w:rPr>
        <w:t xml:space="preserve"> Tex. Comm. on Prof’l Ethics, Op. 611, 74 Tex. B.J. 944-45 (2011).</w:t>
      </w:r>
    </w:p>
  </w:footnote>
  <w:footnote w:id="15">
    <w:p w14:paraId="35CD1307" w14:textId="4E9A1C40" w:rsidR="00F73908" w:rsidRPr="00B47712" w:rsidRDefault="00F73908" w:rsidP="00355EA8">
      <w:pPr>
        <w:pStyle w:val="EndnoteText"/>
        <w:rPr>
          <w:rFonts w:asciiTheme="minorHAnsi" w:hAnsiTheme="minorHAnsi" w:cstheme="minorHAnsi"/>
        </w:rPr>
      </w:pPr>
      <w:r w:rsidRPr="00C733C9">
        <w:rPr>
          <w:rStyle w:val="FootnoteReference"/>
          <w:rFonts w:asciiTheme="minorHAnsi" w:hAnsiTheme="minorHAnsi" w:cstheme="minorHAnsi"/>
        </w:rPr>
        <w:footnoteRef/>
      </w:r>
      <w:r w:rsidRPr="00C733C9">
        <w:rPr>
          <w:rFonts w:asciiTheme="minorHAnsi" w:hAnsiTheme="minorHAnsi" w:cstheme="minorHAnsi"/>
        </w:rPr>
        <w:t xml:space="preserve"> </w:t>
      </w:r>
      <w:r w:rsidR="00815456">
        <w:rPr>
          <w:rFonts w:asciiTheme="minorHAnsi" w:hAnsiTheme="minorHAnsi" w:cstheme="minorHAnsi"/>
          <w:i/>
        </w:rPr>
        <w:t>Id</w:t>
      </w:r>
      <w:r w:rsidRPr="00C733C9">
        <w:rPr>
          <w:rFonts w:asciiTheme="minorHAnsi" w:hAnsiTheme="minorHAnsi" w:cstheme="minorHAnsi"/>
          <w:i/>
        </w:rPr>
        <w:t>.</w:t>
      </w:r>
    </w:p>
  </w:footnote>
  <w:footnote w:id="16">
    <w:p w14:paraId="2BD4F7C7" w14:textId="6DFF0D70" w:rsidR="009739D0" w:rsidRDefault="009739D0">
      <w:pPr>
        <w:pStyle w:val="FootnoteText"/>
      </w:pPr>
      <w:r>
        <w:rPr>
          <w:rStyle w:val="FootnoteReference"/>
        </w:rPr>
        <w:footnoteRef/>
      </w:r>
      <w:r>
        <w:t xml:space="preserve"> </w:t>
      </w:r>
      <w:r w:rsidR="00815456">
        <w:rPr>
          <w:rFonts w:asciiTheme="minorHAnsi" w:hAnsiTheme="minorHAnsi" w:cstheme="minorHAnsi"/>
          <w:i/>
        </w:rPr>
        <w:t>Id</w:t>
      </w:r>
      <w:r w:rsidRPr="00C733C9">
        <w:rPr>
          <w:rFonts w:asciiTheme="minorHAnsi" w:hAnsiTheme="minorHAnsi" w:cstheme="minorHAnsi"/>
          <w:i/>
        </w:rPr>
        <w:t>.</w:t>
      </w:r>
    </w:p>
  </w:footnote>
  <w:footnote w:id="17">
    <w:p w14:paraId="64DBB866" w14:textId="50881867" w:rsidR="00D96968" w:rsidRPr="00B47712" w:rsidRDefault="00D96968" w:rsidP="00D96968">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00815456" w:rsidRPr="00815456">
        <w:rPr>
          <w:rFonts w:asciiTheme="minorHAnsi" w:hAnsiTheme="minorHAnsi" w:cstheme="minorHAnsi"/>
          <w:i/>
          <w:iCs/>
        </w:rPr>
        <w:t>Id</w:t>
      </w:r>
      <w:r w:rsidRPr="00B47712">
        <w:rPr>
          <w:rFonts w:asciiTheme="minorHAnsi" w:hAnsiTheme="minorHAnsi" w:cstheme="minorHAnsi"/>
        </w:rPr>
        <w:t>.</w:t>
      </w:r>
    </w:p>
  </w:footnote>
  <w:footnote w:id="18">
    <w:p w14:paraId="721337BF" w14:textId="2B76D4E7" w:rsidR="00542656" w:rsidRPr="00C733C9" w:rsidRDefault="00542656">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B47712">
        <w:rPr>
          <w:rFonts w:asciiTheme="minorHAnsi" w:hAnsiTheme="minorHAnsi" w:cstheme="minorHAnsi"/>
          <w:i/>
          <w:iCs/>
        </w:rPr>
        <w:t>Id.</w:t>
      </w:r>
    </w:p>
  </w:footnote>
  <w:footnote w:id="19">
    <w:p w14:paraId="6B52AAEB" w14:textId="31568A1B" w:rsidR="001A2407" w:rsidRPr="00C733C9" w:rsidRDefault="001A2407">
      <w:pPr>
        <w:pStyle w:val="FootnoteText"/>
        <w:rPr>
          <w:rFonts w:asciiTheme="minorHAnsi" w:hAnsiTheme="minorHAnsi" w:cstheme="minorHAnsi"/>
        </w:rPr>
      </w:pPr>
      <w:r w:rsidRPr="00C733C9">
        <w:rPr>
          <w:rStyle w:val="FootnoteReference"/>
          <w:rFonts w:asciiTheme="minorHAnsi" w:hAnsiTheme="minorHAnsi" w:cstheme="minorHAnsi"/>
        </w:rPr>
        <w:footnoteRef/>
      </w:r>
      <w:r w:rsidRPr="00C733C9">
        <w:rPr>
          <w:rFonts w:asciiTheme="minorHAnsi" w:hAnsiTheme="minorHAnsi" w:cstheme="minorHAnsi"/>
        </w:rPr>
        <w:t xml:space="preserve"> </w:t>
      </w:r>
      <w:r w:rsidRPr="00B47712">
        <w:rPr>
          <w:rFonts w:asciiTheme="minorHAnsi" w:hAnsiTheme="minorHAnsi" w:cstheme="minorHAnsi"/>
          <w:i/>
          <w:iCs/>
        </w:rPr>
        <w:t>Id.</w:t>
      </w:r>
    </w:p>
  </w:footnote>
  <w:footnote w:id="20">
    <w:p w14:paraId="044010DD" w14:textId="6EB1B2B5" w:rsidR="00E31F78" w:rsidRPr="00355EA8" w:rsidRDefault="00E31F78" w:rsidP="00355EA8">
      <w:pPr>
        <w:pStyle w:val="EndnoteText"/>
        <w:rPr>
          <w:rFonts w:asciiTheme="minorHAnsi" w:hAnsiTheme="minorHAnsi" w:cstheme="minorHAnsi"/>
        </w:rPr>
      </w:pPr>
      <w:r w:rsidRPr="00C733C9">
        <w:rPr>
          <w:rStyle w:val="FootnoteReference"/>
          <w:rFonts w:asciiTheme="minorHAnsi" w:hAnsiTheme="minorHAnsi" w:cstheme="minorHAnsi"/>
        </w:rPr>
        <w:footnoteRef/>
      </w:r>
      <w:r w:rsidRPr="00C733C9">
        <w:rPr>
          <w:rFonts w:asciiTheme="minorHAnsi" w:hAnsiTheme="minorHAnsi" w:cstheme="minorHAnsi"/>
        </w:rPr>
        <w:t xml:space="preserve"> </w:t>
      </w:r>
      <w:r w:rsidRPr="00C733C9">
        <w:rPr>
          <w:rFonts w:asciiTheme="minorHAnsi" w:hAnsiTheme="minorHAnsi" w:cstheme="minorHAnsi"/>
          <w:i/>
        </w:rPr>
        <w:t>Supra</w:t>
      </w:r>
      <w:r w:rsidRPr="00C733C9">
        <w:rPr>
          <w:rFonts w:asciiTheme="minorHAnsi" w:hAnsiTheme="minorHAnsi" w:cstheme="minorHAnsi"/>
        </w:rPr>
        <w:t xml:space="preserve"> note </w:t>
      </w:r>
      <w:r w:rsidR="00220FE4" w:rsidRPr="00C733C9">
        <w:rPr>
          <w:rFonts w:asciiTheme="minorHAnsi" w:hAnsiTheme="minorHAnsi" w:cstheme="minorHAnsi"/>
        </w:rPr>
        <w:t>6.</w:t>
      </w:r>
    </w:p>
  </w:footnote>
  <w:footnote w:id="21">
    <w:p w14:paraId="0CC19B19" w14:textId="5D599B1D" w:rsidR="00FC2046" w:rsidRPr="00355EA8" w:rsidRDefault="00FC2046">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w:t>
      </w:r>
      <w:r w:rsidRPr="00355EA8">
        <w:rPr>
          <w:rFonts w:asciiTheme="minorHAnsi" w:hAnsiTheme="minorHAnsi" w:cstheme="minorHAnsi"/>
        </w:rPr>
        <w:t xml:space="preserve"> Tex. Comm. on Prof’l Ethics, Op. 404, 45 Tex. B.J. 1132 (1982).</w:t>
      </w:r>
    </w:p>
  </w:footnote>
  <w:footnote w:id="22">
    <w:p w14:paraId="77E49853" w14:textId="1F481BF1" w:rsidR="00756663" w:rsidRPr="00355EA8" w:rsidRDefault="00756663">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Id.</w:t>
      </w:r>
      <w:r w:rsidR="00764E84">
        <w:rPr>
          <w:rFonts w:asciiTheme="minorHAnsi" w:hAnsiTheme="minorHAnsi" w:cstheme="minorHAnsi"/>
        </w:rPr>
        <w:t>;</w:t>
      </w:r>
      <w:r w:rsidRPr="00355EA8">
        <w:rPr>
          <w:rFonts w:asciiTheme="minorHAnsi" w:hAnsiTheme="minorHAnsi" w:cstheme="minorHAnsi"/>
        </w:rPr>
        <w:t xml:space="preserve"> Tex. Comm. on Prof’l Ethics, Op. 421, 48 Tex. B.J. 208 (1985).</w:t>
      </w:r>
    </w:p>
  </w:footnote>
  <w:footnote w:id="23">
    <w:p w14:paraId="4C61BD6D" w14:textId="2C64A400" w:rsidR="00982451" w:rsidRPr="00355EA8" w:rsidRDefault="00982451"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w:t>
      </w:r>
      <w:r w:rsidRPr="00355EA8">
        <w:rPr>
          <w:rFonts w:asciiTheme="minorHAnsi" w:hAnsiTheme="minorHAnsi" w:cstheme="minorHAnsi"/>
        </w:rPr>
        <w:t xml:space="preserve"> Tex. Comm. on Prof’l Ethics, Op. 421, 48 Tex. B.J. 208 (1985); Rules Governing the Operation of the Texas Access to Justice Foundation, §4.</w:t>
      </w:r>
    </w:p>
  </w:footnote>
  <w:footnote w:id="24">
    <w:p w14:paraId="2568036D" w14:textId="19003D08" w:rsidR="00C74DF5" w:rsidRPr="00355EA8" w:rsidRDefault="00C74DF5">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w:t>
      </w:r>
      <w:r w:rsidRPr="00355EA8">
        <w:rPr>
          <w:rFonts w:asciiTheme="minorHAnsi" w:hAnsiTheme="minorHAnsi" w:cstheme="minorHAnsi"/>
        </w:rPr>
        <w:t xml:space="preserve"> Tex. Comm. on Prof’l Ethics, Op. 421, 48 Tex. B.J. 208 (1985).</w:t>
      </w:r>
    </w:p>
  </w:footnote>
  <w:footnote w:id="25">
    <w:p w14:paraId="6C7BC82D" w14:textId="39BB6E7C" w:rsidR="009D23F9" w:rsidRPr="000A4C86" w:rsidRDefault="009D23F9">
      <w:pPr>
        <w:pStyle w:val="Foot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Tex. State Bar R. art. XI, §5</w:t>
      </w:r>
      <w:r w:rsidR="00921716" w:rsidRPr="000A4C86">
        <w:rPr>
          <w:rFonts w:asciiTheme="minorHAnsi" w:hAnsiTheme="minorHAnsi" w:cstheme="minorHAnsi"/>
        </w:rPr>
        <w:t xml:space="preserve">; </w:t>
      </w:r>
      <w:r w:rsidRPr="000A4C86">
        <w:rPr>
          <w:rFonts w:asciiTheme="minorHAnsi" w:hAnsiTheme="minorHAnsi" w:cstheme="minorHAnsi"/>
        </w:rPr>
        <w:t>Rules Governing the Operation of the Texas Access to Justice Foundation, §4.</w:t>
      </w:r>
    </w:p>
  </w:footnote>
  <w:footnote w:id="26">
    <w:p w14:paraId="490E9BA4" w14:textId="385243E8" w:rsidR="009D23F9" w:rsidRPr="000A4C86" w:rsidRDefault="009D23F9" w:rsidP="00355EA8">
      <w:pPr>
        <w:tabs>
          <w:tab w:val="left" w:pos="360"/>
          <w:tab w:val="center" w:leader="dot" w:pos="6480"/>
          <w:tab w:val="right" w:leader="dot" w:pos="9360"/>
        </w:tabs>
        <w:jc w:val="both"/>
        <w:rPr>
          <w:rFonts w:asciiTheme="minorHAnsi" w:hAnsiTheme="minorHAnsi" w:cstheme="minorHAnsi"/>
          <w:sz w:val="20"/>
          <w:szCs w:val="20"/>
        </w:rPr>
      </w:pPr>
      <w:r w:rsidRPr="00B47712">
        <w:rPr>
          <w:rStyle w:val="FootnoteReference"/>
          <w:rFonts w:asciiTheme="minorHAnsi" w:hAnsiTheme="minorHAnsi" w:cstheme="minorHAnsi"/>
          <w:sz w:val="20"/>
          <w:szCs w:val="20"/>
        </w:rPr>
        <w:footnoteRef/>
      </w:r>
      <w:r w:rsidRPr="00B47712">
        <w:rPr>
          <w:rFonts w:asciiTheme="minorHAnsi" w:hAnsiTheme="minorHAnsi" w:cstheme="minorHAnsi"/>
          <w:sz w:val="20"/>
          <w:szCs w:val="20"/>
        </w:rPr>
        <w:t xml:space="preserve"> </w:t>
      </w:r>
      <w:r w:rsidR="00C97F89" w:rsidRPr="000A4C86">
        <w:rPr>
          <w:rFonts w:asciiTheme="minorHAnsi" w:hAnsiTheme="minorHAnsi" w:cstheme="minorHAnsi"/>
          <w:i/>
          <w:sz w:val="20"/>
          <w:szCs w:val="20"/>
        </w:rPr>
        <w:t xml:space="preserve">See </w:t>
      </w:r>
      <w:r w:rsidR="00C97F89" w:rsidRPr="000A4C86">
        <w:rPr>
          <w:rFonts w:asciiTheme="minorHAnsi" w:hAnsiTheme="minorHAnsi" w:cstheme="minorHAnsi"/>
          <w:sz w:val="20"/>
          <w:szCs w:val="20"/>
        </w:rPr>
        <w:t xml:space="preserve">Tex. Comm. on </w:t>
      </w:r>
      <w:proofErr w:type="spellStart"/>
      <w:r w:rsidR="00C97F89" w:rsidRPr="000A4C86">
        <w:rPr>
          <w:rFonts w:asciiTheme="minorHAnsi" w:hAnsiTheme="minorHAnsi" w:cstheme="minorHAnsi"/>
          <w:sz w:val="20"/>
          <w:szCs w:val="20"/>
        </w:rPr>
        <w:t>Prof’l</w:t>
      </w:r>
      <w:proofErr w:type="spellEnd"/>
      <w:r w:rsidR="00C97F89" w:rsidRPr="000A4C86">
        <w:rPr>
          <w:rFonts w:asciiTheme="minorHAnsi" w:hAnsiTheme="minorHAnsi" w:cstheme="minorHAnsi"/>
          <w:sz w:val="20"/>
          <w:szCs w:val="20"/>
        </w:rPr>
        <w:t xml:space="preserve"> Ethics</w:t>
      </w:r>
      <w:r w:rsidR="00172590" w:rsidRPr="000A4C86">
        <w:rPr>
          <w:rFonts w:asciiTheme="minorHAnsi" w:hAnsiTheme="minorHAnsi" w:cstheme="minorHAnsi"/>
          <w:sz w:val="20"/>
          <w:szCs w:val="20"/>
        </w:rPr>
        <w:t>,</w:t>
      </w:r>
      <w:r w:rsidR="00C97F89" w:rsidRPr="000A4C86">
        <w:rPr>
          <w:rFonts w:asciiTheme="minorHAnsi" w:hAnsiTheme="minorHAnsi" w:cstheme="minorHAnsi"/>
          <w:sz w:val="20"/>
          <w:szCs w:val="20"/>
        </w:rPr>
        <w:t xml:space="preserve"> Op. 421, 48 Tex. B.J. 208 (1985). </w:t>
      </w:r>
      <w:r w:rsidR="00C97F89" w:rsidRPr="000A4C86">
        <w:rPr>
          <w:rFonts w:asciiTheme="minorHAnsi" w:hAnsiTheme="minorHAnsi" w:cstheme="minorHAnsi"/>
          <w:i/>
          <w:sz w:val="20"/>
          <w:szCs w:val="20"/>
        </w:rPr>
        <w:t>See also</w:t>
      </w:r>
      <w:r w:rsidR="00C97F89" w:rsidRPr="000A4C86">
        <w:rPr>
          <w:rFonts w:asciiTheme="minorHAnsi" w:hAnsiTheme="minorHAnsi" w:cstheme="minorHAnsi"/>
          <w:sz w:val="20"/>
          <w:szCs w:val="20"/>
        </w:rPr>
        <w:t xml:space="preserve"> </w:t>
      </w:r>
      <w:r w:rsidR="00C97F89" w:rsidRPr="00B47712">
        <w:rPr>
          <w:rFonts w:asciiTheme="minorHAnsi" w:hAnsiTheme="minorHAnsi" w:cstheme="minorHAnsi"/>
          <w:i/>
          <w:iCs/>
          <w:sz w:val="20"/>
          <w:szCs w:val="20"/>
        </w:rPr>
        <w:t>Brown v. Legal Foundation of Washington</w:t>
      </w:r>
      <w:r w:rsidR="00C97F89" w:rsidRPr="000A4C86">
        <w:rPr>
          <w:rFonts w:asciiTheme="minorHAnsi" w:hAnsiTheme="minorHAnsi" w:cstheme="minorHAnsi"/>
          <w:sz w:val="20"/>
          <w:szCs w:val="20"/>
        </w:rPr>
        <w:t>, 538 U.S.</w:t>
      </w:r>
      <w:r w:rsidR="00621A51" w:rsidRPr="000A4C86">
        <w:rPr>
          <w:rFonts w:asciiTheme="minorHAnsi" w:hAnsiTheme="minorHAnsi" w:cstheme="minorHAnsi"/>
          <w:sz w:val="20"/>
          <w:szCs w:val="20"/>
        </w:rPr>
        <w:t xml:space="preserve"> </w:t>
      </w:r>
      <w:r w:rsidR="00C97F89" w:rsidRPr="000A4C86">
        <w:rPr>
          <w:rFonts w:asciiTheme="minorHAnsi" w:hAnsiTheme="minorHAnsi" w:cstheme="minorHAnsi"/>
          <w:sz w:val="20"/>
          <w:szCs w:val="20"/>
        </w:rPr>
        <w:t>216 (2003)</w:t>
      </w:r>
      <w:r w:rsidR="00CD2608" w:rsidRPr="000A4C86">
        <w:rPr>
          <w:rFonts w:asciiTheme="minorHAnsi" w:hAnsiTheme="minorHAnsi" w:cstheme="minorHAnsi"/>
          <w:sz w:val="20"/>
          <w:szCs w:val="20"/>
        </w:rPr>
        <w:t>,</w:t>
      </w:r>
      <w:r w:rsidR="00C97F89" w:rsidRPr="000A4C86">
        <w:rPr>
          <w:rFonts w:asciiTheme="minorHAnsi" w:hAnsiTheme="minorHAnsi" w:cstheme="minorHAnsi"/>
          <w:sz w:val="20"/>
          <w:szCs w:val="20"/>
        </w:rPr>
        <w:t xml:space="preserve"> regarding a similar IOLTA program in Washington State.</w:t>
      </w:r>
    </w:p>
  </w:footnote>
  <w:footnote w:id="27">
    <w:p w14:paraId="7E94815C" w14:textId="3A74D5A5" w:rsidR="00D45E38" w:rsidRPr="00B47712" w:rsidRDefault="00D45E38" w:rsidP="00B47712">
      <w:pPr>
        <w:pStyle w:val="End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w:t>
      </w:r>
      <w:r w:rsidR="00621A51" w:rsidRPr="000A4C86">
        <w:rPr>
          <w:rFonts w:asciiTheme="minorHAnsi" w:hAnsiTheme="minorHAnsi" w:cstheme="minorHAnsi"/>
        </w:rPr>
        <w:t>Tex. State Bar R. a</w:t>
      </w:r>
      <w:r w:rsidR="00F3305B" w:rsidRPr="000A4C86">
        <w:rPr>
          <w:rFonts w:asciiTheme="minorHAnsi" w:hAnsiTheme="minorHAnsi" w:cstheme="minorHAnsi"/>
        </w:rPr>
        <w:t xml:space="preserve">rt. XI, § 5 </w:t>
      </w:r>
      <w:r w:rsidR="00621A51" w:rsidRPr="000A4C86">
        <w:rPr>
          <w:rFonts w:asciiTheme="minorHAnsi" w:hAnsiTheme="minorHAnsi" w:cstheme="minorHAnsi"/>
        </w:rPr>
        <w:t>(</w:t>
      </w:r>
      <w:r w:rsidR="00F3305B" w:rsidRPr="000A4C86">
        <w:rPr>
          <w:rFonts w:asciiTheme="minorHAnsi" w:hAnsiTheme="minorHAnsi" w:cstheme="minorHAnsi"/>
        </w:rPr>
        <w:t>as amended December 2022</w:t>
      </w:r>
      <w:r w:rsidR="00621A51" w:rsidRPr="000A4C86">
        <w:rPr>
          <w:rFonts w:asciiTheme="minorHAnsi" w:hAnsiTheme="minorHAnsi" w:cstheme="minorHAnsi"/>
        </w:rPr>
        <w:t>)</w:t>
      </w:r>
      <w:r w:rsidR="00F3305B" w:rsidRPr="000A4C86">
        <w:rPr>
          <w:rFonts w:asciiTheme="minorHAnsi" w:hAnsiTheme="minorHAnsi" w:cstheme="minorHAnsi"/>
        </w:rPr>
        <w:t xml:space="preserve">. </w:t>
      </w:r>
    </w:p>
  </w:footnote>
  <w:footnote w:id="28">
    <w:p w14:paraId="1696E2ED" w14:textId="54F57206" w:rsidR="00323BB6" w:rsidRPr="00863D5B" w:rsidRDefault="00323BB6" w:rsidP="00B47712">
      <w:pPr>
        <w:tabs>
          <w:tab w:val="left" w:pos="360"/>
          <w:tab w:val="center" w:leader="dot" w:pos="6480"/>
          <w:tab w:val="right" w:leader="dot" w:pos="9360"/>
        </w:tabs>
        <w:jc w:val="both"/>
        <w:rPr>
          <w:color w:val="595959"/>
        </w:rPr>
      </w:pPr>
      <w:r w:rsidRPr="00B47712">
        <w:rPr>
          <w:rStyle w:val="FootnoteReference"/>
          <w:rFonts w:asciiTheme="minorHAnsi" w:hAnsiTheme="minorHAnsi" w:cstheme="minorHAnsi"/>
          <w:sz w:val="20"/>
          <w:szCs w:val="20"/>
        </w:rPr>
        <w:footnoteRef/>
      </w:r>
      <w:r w:rsidRPr="00B47712">
        <w:rPr>
          <w:rFonts w:asciiTheme="minorHAnsi" w:hAnsiTheme="minorHAnsi" w:cstheme="minorHAnsi"/>
          <w:i/>
          <w:iCs/>
          <w:sz w:val="20"/>
          <w:szCs w:val="20"/>
        </w:rPr>
        <w:t xml:space="preserve"> </w:t>
      </w:r>
      <w:r w:rsidR="00163DBF" w:rsidRPr="00B47712">
        <w:rPr>
          <w:rFonts w:asciiTheme="minorHAnsi" w:hAnsiTheme="minorHAnsi" w:cstheme="minorHAnsi"/>
          <w:i/>
          <w:iCs/>
          <w:sz w:val="20"/>
          <w:szCs w:val="20"/>
        </w:rPr>
        <w:t>Id</w:t>
      </w:r>
      <w:r w:rsidR="008E123A" w:rsidRPr="001F4D45">
        <w:rPr>
          <w:rFonts w:asciiTheme="minorHAnsi" w:hAnsiTheme="minorHAnsi" w:cstheme="minorHAnsi"/>
          <w:sz w:val="20"/>
          <w:szCs w:val="20"/>
        </w:rPr>
        <w:t>.</w:t>
      </w:r>
      <w:r w:rsidR="008E123A" w:rsidRPr="00B47712">
        <w:rPr>
          <w:rFonts w:asciiTheme="minorHAnsi" w:hAnsiTheme="minorHAnsi" w:cstheme="minorHAnsi"/>
          <w:sz w:val="20"/>
          <w:szCs w:val="20"/>
        </w:rPr>
        <w:t xml:space="preserve"> </w:t>
      </w:r>
      <w:r w:rsidR="008E123A" w:rsidRPr="001F4D45">
        <w:rPr>
          <w:rFonts w:asciiTheme="minorHAnsi" w:hAnsiTheme="minorHAnsi" w:cstheme="minorHAnsi"/>
          <w:i/>
          <w:sz w:val="20"/>
          <w:szCs w:val="20"/>
        </w:rPr>
        <w:t>See also</w:t>
      </w:r>
      <w:r w:rsidR="008E123A" w:rsidRPr="001F4D45">
        <w:rPr>
          <w:rFonts w:asciiTheme="minorHAnsi" w:hAnsiTheme="minorHAnsi" w:cstheme="minorHAnsi"/>
          <w:sz w:val="20"/>
          <w:szCs w:val="20"/>
        </w:rPr>
        <w:t xml:space="preserve"> </w:t>
      </w:r>
      <w:hyperlink r:id="rId1" w:history="1">
        <w:r w:rsidR="009C500E" w:rsidRPr="000A4C86">
          <w:rPr>
            <w:rStyle w:val="Hyperlink"/>
            <w:rFonts w:asciiTheme="minorHAnsi" w:hAnsiTheme="minorHAnsi" w:cstheme="minorHAnsi"/>
            <w:sz w:val="20"/>
            <w:szCs w:val="20"/>
          </w:rPr>
          <w:t>www.teajf.org/attorneys/do_you_need_an_iolta_account.aspx</w:t>
        </w:r>
      </w:hyperlink>
      <w:r w:rsidR="00E30AD4" w:rsidRPr="00B47712">
        <w:rPr>
          <w:rFonts w:asciiTheme="minorHAnsi" w:hAnsiTheme="minorHAnsi" w:cstheme="minorHAnsi"/>
          <w:color w:val="595959"/>
          <w:sz w:val="20"/>
          <w:szCs w:val="20"/>
        </w:rPr>
        <w:t>.</w:t>
      </w:r>
    </w:p>
  </w:footnote>
  <w:footnote w:id="29">
    <w:p w14:paraId="2417B919" w14:textId="76DB1EB1" w:rsidR="00A07782" w:rsidRPr="00B47712" w:rsidRDefault="00A07782" w:rsidP="00355EA8">
      <w:pPr>
        <w:pStyle w:val="End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w:t>
      </w:r>
      <w:r w:rsidRPr="000A4C86">
        <w:rPr>
          <w:rFonts w:asciiTheme="minorHAnsi" w:hAnsiTheme="minorHAnsi" w:cstheme="minorHAnsi"/>
          <w:i/>
        </w:rPr>
        <w:t>See generally</w:t>
      </w:r>
      <w:r w:rsidRPr="000A4C86">
        <w:rPr>
          <w:rFonts w:asciiTheme="minorHAnsi" w:hAnsiTheme="minorHAnsi" w:cstheme="minorHAnsi"/>
        </w:rPr>
        <w:t xml:space="preserve"> Tex. State Bar R. art. XI</w:t>
      </w:r>
      <w:r w:rsidR="00410548" w:rsidRPr="000A4C86">
        <w:rPr>
          <w:rFonts w:asciiTheme="minorHAnsi" w:hAnsiTheme="minorHAnsi" w:cstheme="minorHAnsi"/>
        </w:rPr>
        <w:t xml:space="preserve">; </w:t>
      </w:r>
      <w:r w:rsidRPr="000A4C86">
        <w:rPr>
          <w:rFonts w:asciiTheme="minorHAnsi" w:hAnsiTheme="minorHAnsi" w:cstheme="minorHAnsi"/>
        </w:rPr>
        <w:t>Rules Governing the Operation of the Texas Access to Justice Foundation</w:t>
      </w:r>
      <w:r w:rsidRPr="00B47712">
        <w:rPr>
          <w:rFonts w:asciiTheme="minorHAnsi" w:hAnsiTheme="minorHAnsi" w:cstheme="minorHAnsi"/>
        </w:rPr>
        <w:t>.</w:t>
      </w:r>
    </w:p>
  </w:footnote>
  <w:footnote w:id="30">
    <w:p w14:paraId="5EFE3C65" w14:textId="4F355307" w:rsidR="004F01E3" w:rsidRPr="000A4C86" w:rsidRDefault="004F01E3" w:rsidP="00355EA8">
      <w:pPr>
        <w:pStyle w:val="End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0A4C86">
        <w:rPr>
          <w:rFonts w:asciiTheme="minorHAnsi" w:hAnsiTheme="minorHAnsi" w:cstheme="minorHAnsi"/>
        </w:rPr>
        <w:t xml:space="preserve">Find form at </w:t>
      </w:r>
      <w:hyperlink r:id="rId2" w:history="1">
        <w:r w:rsidR="008A52D9" w:rsidRPr="000A4C86">
          <w:rPr>
            <w:rStyle w:val="Hyperlink"/>
            <w:rFonts w:asciiTheme="minorHAnsi" w:hAnsiTheme="minorHAnsi" w:cstheme="minorHAnsi"/>
          </w:rPr>
          <w:t>www.teajf.org/attorneys/docs/iolta_notice_form.pdf</w:t>
        </w:r>
      </w:hyperlink>
      <w:r w:rsidR="003D3939" w:rsidRPr="000A4C86">
        <w:rPr>
          <w:rFonts w:asciiTheme="minorHAnsi" w:hAnsiTheme="minorHAnsi" w:cstheme="minorHAnsi"/>
          <w:color w:val="595959"/>
        </w:rPr>
        <w:t xml:space="preserve">. </w:t>
      </w:r>
      <w:r w:rsidRPr="000A4C86">
        <w:rPr>
          <w:rFonts w:asciiTheme="minorHAnsi" w:hAnsiTheme="minorHAnsi" w:cstheme="minorHAnsi"/>
        </w:rPr>
        <w:t xml:space="preserve"> </w:t>
      </w:r>
    </w:p>
  </w:footnote>
  <w:footnote w:id="31">
    <w:p w14:paraId="7DA7544E" w14:textId="36DEAF74" w:rsidR="00FC576E" w:rsidRPr="00B47712" w:rsidRDefault="00FC576E">
      <w:pPr>
        <w:pStyle w:val="Foot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Rules Governing the Operation of the Texas Access to Justice Foundation, §23.</w:t>
      </w:r>
    </w:p>
  </w:footnote>
  <w:footnote w:id="32">
    <w:p w14:paraId="1338DD41" w14:textId="1D63EEB0" w:rsidR="002804BC" w:rsidRPr="000A4C86" w:rsidRDefault="002804BC" w:rsidP="00355EA8">
      <w:pPr>
        <w:pStyle w:val="End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Rules Governing the Operation of the Texas Access to Justice Foundation, § 5.</w:t>
      </w:r>
    </w:p>
  </w:footnote>
  <w:footnote w:id="33">
    <w:p w14:paraId="70589D50" w14:textId="4BBF0E95" w:rsidR="00F515F2" w:rsidRPr="00355EA8" w:rsidRDefault="00F515F2">
      <w:pPr>
        <w:pStyle w:val="FootnoteText"/>
        <w:rPr>
          <w:rFonts w:asciiTheme="minorHAnsi" w:hAnsiTheme="minorHAnsi" w:cstheme="minorHAnsi"/>
        </w:rPr>
      </w:pPr>
      <w:r w:rsidRPr="000A4C86">
        <w:rPr>
          <w:rStyle w:val="FootnoteReference"/>
          <w:rFonts w:asciiTheme="minorHAnsi" w:hAnsiTheme="minorHAnsi" w:cstheme="minorHAnsi"/>
        </w:rPr>
        <w:footnoteRef/>
      </w:r>
      <w:r w:rsidRPr="000A4C86">
        <w:rPr>
          <w:rFonts w:asciiTheme="minorHAnsi" w:hAnsiTheme="minorHAnsi" w:cstheme="minorHAnsi"/>
        </w:rPr>
        <w:t xml:space="preserve"> </w:t>
      </w:r>
      <w:r w:rsidRPr="000A4C86">
        <w:rPr>
          <w:rFonts w:asciiTheme="minorHAnsi" w:hAnsiTheme="minorHAnsi" w:cstheme="minorHAnsi"/>
          <w:i/>
        </w:rPr>
        <w:t>See</w:t>
      </w:r>
      <w:r w:rsidRPr="000A4C86">
        <w:rPr>
          <w:rFonts w:asciiTheme="minorHAnsi" w:hAnsiTheme="minorHAnsi" w:cstheme="minorHAnsi"/>
        </w:rPr>
        <w:t xml:space="preserve"> </w:t>
      </w:r>
      <w:hyperlink r:id="rId3" w:history="1">
        <w:r w:rsidR="00F235A1" w:rsidRPr="000A4C86">
          <w:rPr>
            <w:rStyle w:val="Hyperlink"/>
            <w:rFonts w:asciiTheme="minorHAnsi" w:hAnsiTheme="minorHAnsi" w:cstheme="minorHAnsi"/>
          </w:rPr>
          <w:t>www.teajf.org/index.aspx</w:t>
        </w:r>
      </w:hyperlink>
      <w:r w:rsidR="00F51024" w:rsidRPr="000A4C86">
        <w:rPr>
          <w:rFonts w:asciiTheme="minorHAnsi" w:hAnsiTheme="minorHAnsi" w:cstheme="minorHAnsi"/>
        </w:rPr>
        <w:t>.</w:t>
      </w:r>
    </w:p>
  </w:footnote>
  <w:footnote w:id="34">
    <w:p w14:paraId="2942D1FE" w14:textId="263C0712" w:rsidR="008A6C7E" w:rsidRPr="002D0C0F" w:rsidRDefault="008A6C7E" w:rsidP="00355EA8">
      <w:pPr>
        <w:pStyle w:val="EndnoteText"/>
        <w:rPr>
          <w:rFonts w:asciiTheme="minorHAnsi" w:hAnsiTheme="minorHAnsi" w:cstheme="minorHAnsi"/>
        </w:rPr>
      </w:pPr>
      <w:r w:rsidRPr="002D0C0F">
        <w:rPr>
          <w:rStyle w:val="FootnoteReference"/>
          <w:rFonts w:asciiTheme="minorHAnsi" w:hAnsiTheme="minorHAnsi" w:cstheme="minorHAnsi"/>
        </w:rPr>
        <w:footnoteRef/>
      </w:r>
      <w:r w:rsidRPr="002D0C0F">
        <w:rPr>
          <w:rFonts w:asciiTheme="minorHAnsi" w:hAnsiTheme="minorHAnsi" w:cstheme="minorHAnsi"/>
        </w:rPr>
        <w:t xml:space="preserve"> For further information about permissible investment products which comply with Rules Governing the Operation of the Texas Access to Justice Foundation, §4, contact: Texas Access to Justice Foundation at (800) 252-3401 (Texas calls</w:t>
      </w:r>
      <w:r w:rsidRPr="00B47712">
        <w:rPr>
          <w:rFonts w:asciiTheme="minorHAnsi" w:hAnsiTheme="minorHAnsi" w:cstheme="minorHAnsi"/>
        </w:rPr>
        <w:t xml:space="preserve"> </w:t>
      </w:r>
      <w:r w:rsidRPr="002D0C0F">
        <w:rPr>
          <w:rFonts w:asciiTheme="minorHAnsi" w:hAnsiTheme="minorHAnsi" w:cstheme="minorHAnsi"/>
        </w:rPr>
        <w:t xml:space="preserve">only), or (512) 320-0099 (for calls from outside of Texas), or </w:t>
      </w:r>
      <w:hyperlink r:id="rId4" w:history="1">
        <w:r w:rsidR="00443BA5" w:rsidRPr="00B47712">
          <w:rPr>
            <w:rStyle w:val="Hyperlink"/>
            <w:rFonts w:asciiTheme="minorHAnsi" w:hAnsiTheme="minorHAnsi" w:cstheme="minorHAnsi"/>
          </w:rPr>
          <w:t>www.teajf.org</w:t>
        </w:r>
      </w:hyperlink>
      <w:r w:rsidRPr="002D0C0F">
        <w:rPr>
          <w:rFonts w:asciiTheme="minorHAnsi" w:hAnsiTheme="minorHAnsi" w:cstheme="minorHAnsi"/>
          <w:color w:val="595959"/>
        </w:rPr>
        <w:t>.</w:t>
      </w:r>
    </w:p>
  </w:footnote>
  <w:footnote w:id="35">
    <w:p w14:paraId="7FE75057" w14:textId="67E811D5" w:rsidR="00F73926" w:rsidRPr="002D0C0F" w:rsidRDefault="00F73926">
      <w:pPr>
        <w:pStyle w:val="FootnoteText"/>
        <w:rPr>
          <w:rFonts w:asciiTheme="minorHAnsi" w:hAnsiTheme="minorHAnsi" w:cstheme="minorHAnsi"/>
        </w:rPr>
      </w:pPr>
      <w:r w:rsidRPr="002D0C0F">
        <w:rPr>
          <w:rStyle w:val="FootnoteReference"/>
          <w:rFonts w:asciiTheme="minorHAnsi" w:hAnsiTheme="minorHAnsi" w:cstheme="minorHAnsi"/>
        </w:rPr>
        <w:footnoteRef/>
      </w:r>
      <w:r w:rsidRPr="002D0C0F">
        <w:rPr>
          <w:rFonts w:asciiTheme="minorHAnsi" w:hAnsiTheme="minorHAnsi" w:cstheme="minorHAnsi"/>
        </w:rPr>
        <w:t xml:space="preserve"> </w:t>
      </w:r>
      <w:r w:rsidR="00F235D3" w:rsidRPr="00B47712">
        <w:rPr>
          <w:rFonts w:asciiTheme="minorHAnsi" w:hAnsiTheme="minorHAnsi" w:cstheme="minorHAnsi"/>
          <w:i/>
          <w:iCs/>
        </w:rPr>
        <w:t>See</w:t>
      </w:r>
      <w:r w:rsidR="00F235D3" w:rsidRPr="002D0C0F">
        <w:rPr>
          <w:rFonts w:asciiTheme="minorHAnsi" w:hAnsiTheme="minorHAnsi" w:cstheme="minorHAnsi"/>
        </w:rPr>
        <w:t xml:space="preserve"> Deposit Insurance FA</w:t>
      </w:r>
      <w:r w:rsidR="000C508D" w:rsidRPr="002D0C0F">
        <w:rPr>
          <w:rFonts w:asciiTheme="minorHAnsi" w:hAnsiTheme="minorHAnsi" w:cstheme="minorHAnsi"/>
        </w:rPr>
        <w:t xml:space="preserve">Qs on the Federal Deposit Insurance Corporation’s website at </w:t>
      </w:r>
      <w:hyperlink r:id="rId5" w:anchor=":~:text=Q%3A%20How%20much%20deposit%20insurance,insured%20bank%2C%20per%20ownership%20category" w:history="1">
        <w:r w:rsidR="00443BA5" w:rsidRPr="002D0C0F">
          <w:rPr>
            <w:rStyle w:val="Hyperlink"/>
            <w:rFonts w:asciiTheme="minorHAnsi" w:hAnsiTheme="minorHAnsi" w:cstheme="minorHAnsi"/>
          </w:rPr>
          <w:t>www.fdic.gov/resources/deposit-insurance/faq/#:~:text=Q%3A%20How%20much%20deposit%20insurance,insured%20bank%2C%20per%20ownership%20category</w:t>
        </w:r>
      </w:hyperlink>
      <w:r w:rsidRPr="002D0C0F">
        <w:rPr>
          <w:rFonts w:asciiTheme="minorHAnsi" w:hAnsiTheme="minorHAnsi" w:cstheme="minorHAnsi"/>
        </w:rPr>
        <w:t>.</w:t>
      </w:r>
      <w:r w:rsidR="000C508D" w:rsidRPr="002D0C0F">
        <w:rPr>
          <w:rFonts w:asciiTheme="minorHAnsi" w:hAnsiTheme="minorHAnsi" w:cstheme="minorHAnsi"/>
        </w:rPr>
        <w:t xml:space="preserve"> </w:t>
      </w:r>
    </w:p>
  </w:footnote>
  <w:footnote w:id="36">
    <w:p w14:paraId="52ED57BC" w14:textId="4CE5D119" w:rsidR="00A473FE" w:rsidRPr="002D0C0F" w:rsidRDefault="00A473FE">
      <w:pPr>
        <w:pStyle w:val="FootnoteText"/>
        <w:rPr>
          <w:rFonts w:asciiTheme="minorHAnsi" w:hAnsiTheme="minorHAnsi" w:cstheme="minorHAnsi"/>
        </w:rPr>
      </w:pPr>
      <w:r w:rsidRPr="002D0C0F">
        <w:rPr>
          <w:rStyle w:val="FootnoteReference"/>
          <w:rFonts w:asciiTheme="minorHAnsi" w:hAnsiTheme="minorHAnsi" w:cstheme="minorHAnsi"/>
        </w:rPr>
        <w:footnoteRef/>
      </w:r>
      <w:r w:rsidRPr="002D0C0F">
        <w:rPr>
          <w:rFonts w:asciiTheme="minorHAnsi" w:hAnsiTheme="minorHAnsi" w:cstheme="minorHAnsi"/>
        </w:rPr>
        <w:t xml:space="preserve"> </w:t>
      </w:r>
      <w:r w:rsidRPr="00B47712">
        <w:rPr>
          <w:rFonts w:asciiTheme="minorHAnsi" w:hAnsiTheme="minorHAnsi" w:cstheme="minorHAnsi"/>
          <w:i/>
          <w:iCs/>
        </w:rPr>
        <w:t>Id.</w:t>
      </w:r>
    </w:p>
  </w:footnote>
  <w:footnote w:id="37">
    <w:p w14:paraId="4E2C5E00" w14:textId="663BFAEE" w:rsidR="00A473FE" w:rsidRPr="002D0C0F" w:rsidRDefault="00A473FE">
      <w:pPr>
        <w:pStyle w:val="FootnoteText"/>
        <w:rPr>
          <w:rFonts w:asciiTheme="minorHAnsi" w:hAnsiTheme="minorHAnsi" w:cstheme="minorHAnsi"/>
        </w:rPr>
      </w:pPr>
      <w:r w:rsidRPr="002D0C0F">
        <w:rPr>
          <w:rStyle w:val="FootnoteReference"/>
          <w:rFonts w:asciiTheme="minorHAnsi" w:hAnsiTheme="minorHAnsi" w:cstheme="minorHAnsi"/>
        </w:rPr>
        <w:footnoteRef/>
      </w:r>
      <w:r w:rsidRPr="002D0C0F">
        <w:rPr>
          <w:rFonts w:asciiTheme="minorHAnsi" w:hAnsiTheme="minorHAnsi" w:cstheme="minorHAnsi"/>
        </w:rPr>
        <w:t xml:space="preserve"> </w:t>
      </w:r>
      <w:r w:rsidRPr="00B47712">
        <w:rPr>
          <w:rFonts w:asciiTheme="minorHAnsi" w:hAnsiTheme="minorHAnsi" w:cstheme="minorHAnsi"/>
          <w:i/>
          <w:iCs/>
        </w:rPr>
        <w:t>Id.</w:t>
      </w:r>
    </w:p>
  </w:footnote>
  <w:footnote w:id="38">
    <w:p w14:paraId="7742D517" w14:textId="17C37EBB" w:rsidR="00751589" w:rsidRPr="005F5257" w:rsidRDefault="00751589">
      <w:pPr>
        <w:pStyle w:val="FootnoteText"/>
        <w:rPr>
          <w:rFonts w:asciiTheme="minorHAnsi" w:hAnsiTheme="minorHAnsi" w:cstheme="minorHAnsi"/>
        </w:rPr>
      </w:pPr>
      <w:r w:rsidRPr="005F5257">
        <w:rPr>
          <w:rStyle w:val="FootnoteReference"/>
          <w:rFonts w:asciiTheme="minorHAnsi" w:hAnsiTheme="minorHAnsi" w:cstheme="minorHAnsi"/>
        </w:rPr>
        <w:footnoteRef/>
      </w:r>
      <w:r w:rsidRPr="005F5257">
        <w:rPr>
          <w:rFonts w:asciiTheme="minorHAnsi" w:hAnsiTheme="minorHAnsi" w:cstheme="minorHAnsi"/>
        </w:rPr>
        <w:t xml:space="preserve"> </w:t>
      </w:r>
      <w:r w:rsidRPr="00B47712">
        <w:rPr>
          <w:rFonts w:asciiTheme="minorHAnsi" w:hAnsiTheme="minorHAnsi" w:cstheme="minorHAnsi"/>
          <w:i/>
          <w:iCs/>
        </w:rPr>
        <w:t>Id.</w:t>
      </w:r>
      <w:r w:rsidR="0022649B" w:rsidRPr="005F5257">
        <w:rPr>
          <w:rFonts w:asciiTheme="minorHAnsi" w:hAnsiTheme="minorHAnsi" w:cstheme="minorHAnsi"/>
        </w:rPr>
        <w:t xml:space="preserve">; </w:t>
      </w:r>
      <w:r w:rsidR="00BA4807" w:rsidRPr="005F5257">
        <w:rPr>
          <w:rFonts w:asciiTheme="minorHAnsi" w:hAnsiTheme="minorHAnsi" w:cstheme="minorHAnsi"/>
        </w:rPr>
        <w:t xml:space="preserve">Patricia A. Sallen &amp; Shauna R. Miller, </w:t>
      </w:r>
      <w:r w:rsidR="00BA4807" w:rsidRPr="00B47712">
        <w:rPr>
          <w:rFonts w:asciiTheme="minorHAnsi" w:hAnsiTheme="minorHAnsi" w:cstheme="minorHAnsi"/>
          <w:i/>
          <w:iCs/>
        </w:rPr>
        <w:t>Client Trust Accounts and the Financial Crisis</w:t>
      </w:r>
      <w:r w:rsidR="00BA4807" w:rsidRPr="005F5257">
        <w:rPr>
          <w:rFonts w:asciiTheme="minorHAnsi" w:hAnsiTheme="minorHAnsi" w:cstheme="minorHAnsi"/>
        </w:rPr>
        <w:t xml:space="preserve">, 71 Tex. B.J. 906-08 (2008).  </w:t>
      </w:r>
    </w:p>
  </w:footnote>
  <w:footnote w:id="39">
    <w:p w14:paraId="2EC1D494" w14:textId="1645535B" w:rsidR="00EA12EC" w:rsidRPr="005F5257" w:rsidRDefault="00EA12EC">
      <w:pPr>
        <w:pStyle w:val="FootnoteText"/>
        <w:rPr>
          <w:rFonts w:asciiTheme="minorHAnsi" w:hAnsiTheme="minorHAnsi" w:cstheme="minorHAnsi"/>
        </w:rPr>
      </w:pPr>
      <w:r w:rsidRPr="005F5257">
        <w:rPr>
          <w:rStyle w:val="FootnoteReference"/>
          <w:rFonts w:asciiTheme="minorHAnsi" w:hAnsiTheme="minorHAnsi" w:cstheme="minorHAnsi"/>
        </w:rPr>
        <w:footnoteRef/>
      </w:r>
      <w:r w:rsidRPr="005F5257">
        <w:rPr>
          <w:rFonts w:asciiTheme="minorHAnsi" w:hAnsiTheme="minorHAnsi" w:cstheme="minorHAnsi"/>
        </w:rPr>
        <w:t xml:space="preserve"> </w:t>
      </w:r>
      <w:r w:rsidRPr="00B47712">
        <w:rPr>
          <w:rFonts w:asciiTheme="minorHAnsi" w:hAnsiTheme="minorHAnsi" w:cstheme="minorHAnsi"/>
          <w:i/>
          <w:iCs/>
        </w:rPr>
        <w:t>Id.</w:t>
      </w:r>
      <w:r w:rsidRPr="005F5257">
        <w:rPr>
          <w:rFonts w:asciiTheme="minorHAnsi" w:hAnsiTheme="minorHAnsi" w:cstheme="minorHAnsi"/>
        </w:rPr>
        <w:t xml:space="preserve"> </w:t>
      </w:r>
    </w:p>
  </w:footnote>
  <w:footnote w:id="40">
    <w:p w14:paraId="16EFD828" w14:textId="7DB53BDB" w:rsidR="00D764F6" w:rsidRPr="00075951" w:rsidRDefault="00D764F6" w:rsidP="00355EA8">
      <w:pPr>
        <w:tabs>
          <w:tab w:val="left" w:pos="360"/>
          <w:tab w:val="center" w:leader="dot" w:pos="6480"/>
          <w:tab w:val="right" w:leader="dot" w:pos="9360"/>
        </w:tabs>
        <w:rPr>
          <w:rFonts w:asciiTheme="minorHAnsi" w:hAnsiTheme="minorHAnsi" w:cstheme="minorHAnsi"/>
          <w:sz w:val="20"/>
          <w:szCs w:val="20"/>
        </w:rPr>
      </w:pPr>
      <w:r w:rsidRPr="005F5257">
        <w:rPr>
          <w:rStyle w:val="FootnoteReference"/>
          <w:rFonts w:asciiTheme="minorHAnsi" w:hAnsiTheme="minorHAnsi" w:cstheme="minorHAnsi"/>
          <w:sz w:val="20"/>
          <w:szCs w:val="20"/>
        </w:rPr>
        <w:footnoteRef/>
      </w:r>
      <w:r w:rsidRPr="005F5257">
        <w:rPr>
          <w:rFonts w:asciiTheme="minorHAnsi" w:hAnsiTheme="minorHAnsi" w:cstheme="minorHAnsi"/>
          <w:sz w:val="20"/>
          <w:szCs w:val="20"/>
        </w:rPr>
        <w:t xml:space="preserve"> </w:t>
      </w:r>
      <w:r w:rsidR="007F1D67" w:rsidRPr="005F5257">
        <w:rPr>
          <w:rFonts w:asciiTheme="minorHAnsi" w:hAnsiTheme="minorHAnsi" w:cstheme="minorHAnsi"/>
          <w:sz w:val="20"/>
          <w:szCs w:val="20"/>
        </w:rPr>
        <w:t>For a</w:t>
      </w:r>
      <w:r w:rsidRPr="005F5257">
        <w:rPr>
          <w:rFonts w:asciiTheme="minorHAnsi" w:hAnsiTheme="minorHAnsi" w:cstheme="minorHAnsi"/>
          <w:sz w:val="20"/>
          <w:szCs w:val="20"/>
        </w:rPr>
        <w:t>dditional information on FDIC limits</w:t>
      </w:r>
      <w:r w:rsidR="00FF15AD" w:rsidRPr="005F5257">
        <w:rPr>
          <w:rFonts w:asciiTheme="minorHAnsi" w:hAnsiTheme="minorHAnsi" w:cstheme="minorHAnsi"/>
          <w:sz w:val="20"/>
          <w:szCs w:val="20"/>
        </w:rPr>
        <w:t>,</w:t>
      </w:r>
      <w:r w:rsidRPr="005F5257">
        <w:rPr>
          <w:rFonts w:asciiTheme="minorHAnsi" w:hAnsiTheme="minorHAnsi" w:cstheme="minorHAnsi"/>
          <w:sz w:val="20"/>
          <w:szCs w:val="20"/>
        </w:rPr>
        <w:t xml:space="preserve"> </w:t>
      </w:r>
      <w:r w:rsidR="007F1D67" w:rsidRPr="005F5257">
        <w:rPr>
          <w:rFonts w:asciiTheme="minorHAnsi" w:hAnsiTheme="minorHAnsi" w:cstheme="minorHAnsi"/>
          <w:sz w:val="20"/>
          <w:szCs w:val="20"/>
        </w:rPr>
        <w:t>visit</w:t>
      </w:r>
      <w:r w:rsidRPr="005F5257">
        <w:rPr>
          <w:rFonts w:asciiTheme="minorHAnsi" w:hAnsiTheme="minorHAnsi" w:cstheme="minorHAnsi"/>
          <w:sz w:val="20"/>
          <w:szCs w:val="20"/>
        </w:rPr>
        <w:t xml:space="preserve">  </w:t>
      </w:r>
      <w:hyperlink r:id="rId6" w:anchor=":~:text=The%20standard%20deposit%20insurance%20coverage,held%20at%20the%20same%20bank" w:history="1">
        <w:r w:rsidR="00443BA5" w:rsidRPr="005F5257">
          <w:rPr>
            <w:rStyle w:val="Hyperlink"/>
            <w:rFonts w:asciiTheme="minorHAnsi" w:hAnsiTheme="minorHAnsi" w:cstheme="minorHAnsi"/>
            <w:sz w:val="20"/>
            <w:szCs w:val="20"/>
          </w:rPr>
          <w:t>www.fdic.gov/resources/deposit-insurance/faq/#:~:text=The%20standard%20deposit%20insurance%20coverage,held%20at%20the%20same%20bank</w:t>
        </w:r>
      </w:hyperlink>
      <w:r w:rsidRPr="005F5257">
        <w:rPr>
          <w:rFonts w:asciiTheme="minorHAnsi" w:hAnsiTheme="minorHAnsi" w:cstheme="minorHAnsi"/>
          <w:sz w:val="20"/>
          <w:szCs w:val="20"/>
        </w:rPr>
        <w:t>.</w:t>
      </w:r>
      <w:r w:rsidR="007F1D67" w:rsidRPr="005F5257">
        <w:rPr>
          <w:rFonts w:asciiTheme="minorHAnsi" w:hAnsiTheme="minorHAnsi" w:cstheme="minorHAnsi"/>
          <w:sz w:val="20"/>
          <w:szCs w:val="20"/>
        </w:rPr>
        <w:t xml:space="preserve"> For ad</w:t>
      </w:r>
      <w:r w:rsidRPr="005F5257">
        <w:rPr>
          <w:rFonts w:asciiTheme="minorHAnsi" w:hAnsiTheme="minorHAnsi" w:cstheme="minorHAnsi"/>
          <w:sz w:val="20"/>
          <w:szCs w:val="20"/>
        </w:rPr>
        <w:t>ditional information on FDIC ownership categories</w:t>
      </w:r>
      <w:r w:rsidR="00443BA5" w:rsidRPr="005F5257">
        <w:rPr>
          <w:rFonts w:asciiTheme="minorHAnsi" w:hAnsiTheme="minorHAnsi" w:cstheme="minorHAnsi"/>
          <w:sz w:val="20"/>
          <w:szCs w:val="20"/>
        </w:rPr>
        <w:t>,</w:t>
      </w:r>
      <w:r w:rsidR="007F1D67" w:rsidRPr="005F5257">
        <w:rPr>
          <w:rFonts w:asciiTheme="minorHAnsi" w:hAnsiTheme="minorHAnsi" w:cstheme="minorHAnsi"/>
          <w:sz w:val="20"/>
          <w:szCs w:val="20"/>
        </w:rPr>
        <w:t xml:space="preserve"> visit </w:t>
      </w:r>
      <w:hyperlink r:id="rId7" w:history="1">
        <w:r w:rsidR="00443BA5" w:rsidRPr="005F5257">
          <w:rPr>
            <w:rStyle w:val="Hyperlink"/>
            <w:rFonts w:asciiTheme="minorHAnsi" w:hAnsiTheme="minorHAnsi" w:cstheme="minorHAnsi"/>
            <w:sz w:val="20"/>
            <w:szCs w:val="20"/>
          </w:rPr>
          <w:t>www.fdic.gov/resources/deposit-insurance/brochures/insured-deposits/</w:t>
        </w:r>
      </w:hyperlink>
      <w:r w:rsidRPr="005F5257">
        <w:rPr>
          <w:rFonts w:asciiTheme="minorHAnsi" w:hAnsiTheme="minorHAnsi" w:cstheme="minorHAnsi"/>
          <w:sz w:val="20"/>
          <w:szCs w:val="20"/>
        </w:rPr>
        <w:t>.</w:t>
      </w:r>
      <w:r w:rsidRPr="00075951">
        <w:rPr>
          <w:rFonts w:asciiTheme="minorHAnsi" w:hAnsiTheme="minorHAnsi" w:cstheme="minorHAnsi"/>
          <w:sz w:val="20"/>
          <w:szCs w:val="20"/>
        </w:rPr>
        <w:t xml:space="preserve"> </w:t>
      </w:r>
    </w:p>
  </w:footnote>
  <w:footnote w:id="41">
    <w:p w14:paraId="040B2306" w14:textId="4EBF42AC" w:rsidR="00AD1490" w:rsidRPr="00B47712" w:rsidRDefault="00AD1490">
      <w:pPr>
        <w:pStyle w:val="FootnoteText"/>
        <w:rPr>
          <w:rFonts w:asciiTheme="minorHAnsi" w:hAnsiTheme="minorHAnsi" w:cstheme="minorHAnsi"/>
        </w:rPr>
      </w:pPr>
      <w:r w:rsidRPr="00253FB7">
        <w:rPr>
          <w:rStyle w:val="FootnoteReference"/>
          <w:rFonts w:asciiTheme="minorHAnsi" w:hAnsiTheme="minorHAnsi" w:cstheme="minorHAnsi"/>
        </w:rPr>
        <w:footnoteRef/>
      </w:r>
      <w:r w:rsidRPr="00253FB7">
        <w:rPr>
          <w:rFonts w:asciiTheme="minorHAnsi" w:hAnsiTheme="minorHAnsi" w:cstheme="minorHAnsi"/>
        </w:rPr>
        <w:t xml:space="preserve"> Rules Governing the Operation of the Texas Access to Justice Foundation, §7.</w:t>
      </w:r>
    </w:p>
  </w:footnote>
  <w:footnote w:id="42">
    <w:p w14:paraId="344F2C02" w14:textId="4BB255F8" w:rsidR="000A22A7" w:rsidRPr="00253FB7" w:rsidRDefault="000A22A7">
      <w:pPr>
        <w:pStyle w:val="FootnoteText"/>
        <w:rPr>
          <w:rFonts w:asciiTheme="minorHAnsi" w:hAnsiTheme="minorHAnsi" w:cstheme="minorHAnsi"/>
        </w:rPr>
      </w:pPr>
      <w:r w:rsidRPr="00253FB7">
        <w:rPr>
          <w:rStyle w:val="FootnoteReference"/>
          <w:rFonts w:asciiTheme="minorHAnsi" w:hAnsiTheme="minorHAnsi" w:cstheme="minorHAnsi"/>
        </w:rPr>
        <w:footnoteRef/>
      </w:r>
      <w:r w:rsidRPr="00253FB7">
        <w:rPr>
          <w:rFonts w:asciiTheme="minorHAnsi" w:hAnsiTheme="minorHAnsi" w:cstheme="minorHAnsi"/>
        </w:rPr>
        <w:t xml:space="preserve"> </w:t>
      </w:r>
      <w:r w:rsidRPr="00253FB7">
        <w:rPr>
          <w:rFonts w:asciiTheme="minorHAnsi" w:hAnsiTheme="minorHAnsi" w:cstheme="minorHAnsi"/>
          <w:i/>
        </w:rPr>
        <w:t xml:space="preserve">See supra </w:t>
      </w:r>
      <w:r w:rsidRPr="00253FB7">
        <w:rPr>
          <w:rFonts w:asciiTheme="minorHAnsi" w:hAnsiTheme="minorHAnsi" w:cstheme="minorHAnsi"/>
        </w:rPr>
        <w:t>note 3</w:t>
      </w:r>
      <w:r w:rsidR="00866407" w:rsidRPr="00253FB7">
        <w:rPr>
          <w:rFonts w:asciiTheme="minorHAnsi" w:hAnsiTheme="minorHAnsi" w:cstheme="minorHAnsi"/>
        </w:rPr>
        <w:t>;</w:t>
      </w:r>
      <w:r w:rsidRPr="00253FB7">
        <w:rPr>
          <w:rFonts w:asciiTheme="minorHAnsi" w:hAnsiTheme="minorHAnsi" w:cstheme="minorHAnsi"/>
          <w:i/>
        </w:rPr>
        <w:t xml:space="preserve"> </w:t>
      </w:r>
      <w:r w:rsidRPr="00B47712">
        <w:rPr>
          <w:rFonts w:asciiTheme="minorHAnsi" w:hAnsiTheme="minorHAnsi" w:cstheme="minorHAnsi"/>
          <w:i/>
          <w:iCs/>
        </w:rPr>
        <w:t>Brown</w:t>
      </w:r>
      <w:r w:rsidRPr="00253FB7">
        <w:rPr>
          <w:rFonts w:asciiTheme="minorHAnsi" w:hAnsiTheme="minorHAnsi" w:cstheme="minorHAnsi"/>
        </w:rPr>
        <w:t>, 980 S.W.2d at 679-80.</w:t>
      </w:r>
    </w:p>
  </w:footnote>
  <w:footnote w:id="43">
    <w:p w14:paraId="60613569" w14:textId="226100AE" w:rsidR="007C5C78" w:rsidRPr="00253FB7" w:rsidRDefault="007C5C78">
      <w:pPr>
        <w:pStyle w:val="FootnoteText"/>
        <w:rPr>
          <w:rFonts w:asciiTheme="minorHAnsi" w:hAnsiTheme="minorHAnsi" w:cstheme="minorHAnsi"/>
        </w:rPr>
      </w:pPr>
      <w:r w:rsidRPr="00253FB7">
        <w:rPr>
          <w:rStyle w:val="FootnoteReference"/>
          <w:rFonts w:asciiTheme="minorHAnsi" w:hAnsiTheme="minorHAnsi" w:cstheme="minorHAnsi"/>
        </w:rPr>
        <w:footnoteRef/>
      </w:r>
      <w:r w:rsidRPr="00253FB7">
        <w:rPr>
          <w:rFonts w:asciiTheme="minorHAnsi" w:hAnsiTheme="minorHAnsi" w:cstheme="minorHAnsi"/>
        </w:rPr>
        <w:t xml:space="preserve"> IOLTA N</w:t>
      </w:r>
      <w:r w:rsidR="00C64370" w:rsidRPr="00253FB7">
        <w:rPr>
          <w:rFonts w:asciiTheme="minorHAnsi" w:hAnsiTheme="minorHAnsi" w:cstheme="minorHAnsi"/>
        </w:rPr>
        <w:t xml:space="preserve">otice to Financial Institution and Foundation </w:t>
      </w:r>
      <w:r w:rsidRPr="00253FB7">
        <w:rPr>
          <w:rFonts w:asciiTheme="minorHAnsi" w:hAnsiTheme="minorHAnsi" w:cstheme="minorHAnsi"/>
        </w:rPr>
        <w:t xml:space="preserve">form at </w:t>
      </w:r>
      <w:hyperlink r:id="rId8" w:history="1">
        <w:r w:rsidR="006937B8" w:rsidRPr="00B47712">
          <w:rPr>
            <w:rStyle w:val="Hyperlink"/>
            <w:rFonts w:asciiTheme="minorHAnsi" w:hAnsiTheme="minorHAnsi" w:cstheme="minorHAnsi"/>
          </w:rPr>
          <w:t>www.teajf.org/attorneys/docs/iolta_notice_form.pdf</w:t>
        </w:r>
      </w:hyperlink>
      <w:r w:rsidRPr="00253FB7">
        <w:rPr>
          <w:rFonts w:asciiTheme="minorHAnsi" w:hAnsiTheme="minorHAnsi" w:cstheme="minorHAnsi"/>
          <w:color w:val="595959"/>
        </w:rPr>
        <w:t>;</w:t>
      </w:r>
      <w:r w:rsidRPr="00253FB7">
        <w:rPr>
          <w:rFonts w:asciiTheme="minorHAnsi" w:hAnsiTheme="minorHAnsi" w:cstheme="minorHAnsi"/>
        </w:rPr>
        <w:t xml:space="preserve"> </w:t>
      </w:r>
      <w:r w:rsidR="006937B8" w:rsidRPr="00B47712">
        <w:rPr>
          <w:rStyle w:val="ui-provider"/>
          <w:rFonts w:asciiTheme="minorHAnsi" w:hAnsiTheme="minorHAnsi" w:cstheme="minorHAnsi"/>
        </w:rPr>
        <w:t>Tex. State Bar R.</w:t>
      </w:r>
      <w:r w:rsidR="006937B8" w:rsidRPr="00253FB7" w:rsidDel="006937B8">
        <w:rPr>
          <w:rFonts w:asciiTheme="minorHAnsi" w:hAnsiTheme="minorHAnsi" w:cstheme="minorHAnsi"/>
        </w:rPr>
        <w:t xml:space="preserve"> </w:t>
      </w:r>
      <w:r w:rsidRPr="00253FB7">
        <w:rPr>
          <w:rFonts w:asciiTheme="minorHAnsi" w:hAnsiTheme="minorHAnsi" w:cstheme="minorHAnsi"/>
        </w:rPr>
        <w:t>art. xi, § 5(C) (Vernon 1991)</w:t>
      </w:r>
      <w:r w:rsidR="006937B8" w:rsidRPr="00253FB7">
        <w:rPr>
          <w:rFonts w:asciiTheme="minorHAnsi" w:hAnsiTheme="minorHAnsi" w:cstheme="minorHAnsi"/>
        </w:rPr>
        <w:t xml:space="preserve"> (</w:t>
      </w:r>
      <w:r w:rsidRPr="00253FB7">
        <w:rPr>
          <w:rFonts w:asciiTheme="minorHAnsi" w:hAnsiTheme="minorHAnsi" w:cstheme="minorHAnsi"/>
        </w:rPr>
        <w:t>requires lawyers to notify the Texas Access to Justice Foundation within 30 days of establishing an IOLTA account</w:t>
      </w:r>
      <w:r w:rsidR="007C06B3" w:rsidRPr="00253FB7">
        <w:rPr>
          <w:rFonts w:asciiTheme="minorHAnsi" w:hAnsiTheme="minorHAnsi" w:cstheme="minorHAnsi"/>
        </w:rPr>
        <w:t>)</w:t>
      </w:r>
      <w:r w:rsidRPr="00253FB7">
        <w:rPr>
          <w:rFonts w:asciiTheme="minorHAnsi" w:hAnsiTheme="minorHAnsi" w:cstheme="minorHAnsi"/>
        </w:rPr>
        <w:t>.</w:t>
      </w:r>
    </w:p>
  </w:footnote>
  <w:footnote w:id="44">
    <w:p w14:paraId="0971A62A" w14:textId="730DDEFD" w:rsidR="002E1DAA" w:rsidRPr="00253FB7" w:rsidRDefault="002E1DAA" w:rsidP="00355EA8">
      <w:pPr>
        <w:pStyle w:val="EndnoteText"/>
        <w:rPr>
          <w:rFonts w:asciiTheme="minorHAnsi" w:hAnsiTheme="minorHAnsi" w:cstheme="minorHAnsi"/>
        </w:rPr>
      </w:pPr>
      <w:r w:rsidRPr="00253FB7">
        <w:rPr>
          <w:rStyle w:val="FootnoteReference"/>
          <w:rFonts w:asciiTheme="minorHAnsi" w:hAnsiTheme="minorHAnsi" w:cstheme="minorHAnsi"/>
        </w:rPr>
        <w:footnoteRef/>
      </w:r>
      <w:r w:rsidRPr="00253FB7">
        <w:rPr>
          <w:rFonts w:asciiTheme="minorHAnsi" w:hAnsiTheme="minorHAnsi" w:cstheme="minorHAnsi"/>
        </w:rPr>
        <w:t xml:space="preserve"> Rule 1.14 (a)</w:t>
      </w:r>
      <w:r w:rsidR="000A4743" w:rsidRPr="00253FB7">
        <w:rPr>
          <w:rFonts w:asciiTheme="minorHAnsi" w:hAnsiTheme="minorHAnsi" w:cstheme="minorHAnsi"/>
        </w:rPr>
        <w:t>.</w:t>
      </w:r>
      <w:r w:rsidRPr="00253FB7">
        <w:rPr>
          <w:rFonts w:asciiTheme="minorHAnsi" w:hAnsiTheme="minorHAnsi" w:cstheme="minorHAnsi"/>
          <w:i/>
        </w:rPr>
        <w:t xml:space="preserve"> </w:t>
      </w:r>
      <w:r w:rsidR="000A4743" w:rsidRPr="00253FB7">
        <w:rPr>
          <w:rFonts w:asciiTheme="minorHAnsi" w:hAnsiTheme="minorHAnsi" w:cstheme="minorHAnsi"/>
          <w:i/>
        </w:rPr>
        <w:t>S</w:t>
      </w:r>
      <w:r w:rsidRPr="00253FB7">
        <w:rPr>
          <w:rFonts w:asciiTheme="minorHAnsi" w:hAnsiTheme="minorHAnsi" w:cstheme="minorHAnsi"/>
          <w:i/>
        </w:rPr>
        <w:t xml:space="preserve">ee </w:t>
      </w:r>
      <w:r w:rsidR="006937B8" w:rsidRPr="00253FB7">
        <w:rPr>
          <w:rFonts w:asciiTheme="minorHAnsi" w:hAnsiTheme="minorHAnsi" w:cstheme="minorHAnsi"/>
          <w:i/>
        </w:rPr>
        <w:t xml:space="preserve">also </w:t>
      </w:r>
      <w:r w:rsidRPr="00253FB7">
        <w:rPr>
          <w:rFonts w:asciiTheme="minorHAnsi" w:hAnsiTheme="minorHAnsi" w:cstheme="minorHAnsi"/>
        </w:rPr>
        <w:t xml:space="preserve">Sallen &amp; Miller, </w:t>
      </w:r>
      <w:r w:rsidRPr="00B47712">
        <w:rPr>
          <w:rFonts w:asciiTheme="minorHAnsi" w:hAnsiTheme="minorHAnsi" w:cstheme="minorHAnsi"/>
          <w:i/>
          <w:iCs/>
        </w:rPr>
        <w:t>Client Trust Accounts</w:t>
      </w:r>
      <w:r w:rsidRPr="00253FB7">
        <w:rPr>
          <w:rFonts w:asciiTheme="minorHAnsi" w:hAnsiTheme="minorHAnsi" w:cstheme="minorHAnsi"/>
        </w:rPr>
        <w:t>, at 907.</w:t>
      </w:r>
    </w:p>
  </w:footnote>
  <w:footnote w:id="45">
    <w:p w14:paraId="28402E7C" w14:textId="408F2AA6" w:rsidR="00A77ED4" w:rsidRPr="00355EA8" w:rsidRDefault="00A77ED4">
      <w:pPr>
        <w:pStyle w:val="FootnoteText"/>
        <w:rPr>
          <w:rFonts w:asciiTheme="minorHAnsi" w:hAnsiTheme="minorHAnsi" w:cstheme="minorHAnsi"/>
        </w:rPr>
      </w:pPr>
      <w:r w:rsidRPr="00253FB7">
        <w:rPr>
          <w:rStyle w:val="FootnoteReference"/>
          <w:rFonts w:asciiTheme="minorHAnsi" w:hAnsiTheme="minorHAnsi" w:cstheme="minorHAnsi"/>
        </w:rPr>
        <w:footnoteRef/>
      </w:r>
      <w:r w:rsidRPr="00253FB7">
        <w:rPr>
          <w:rFonts w:asciiTheme="minorHAnsi" w:hAnsiTheme="minorHAnsi" w:cstheme="minorHAnsi"/>
        </w:rPr>
        <w:t xml:space="preserve"> </w:t>
      </w:r>
      <w:r w:rsidRPr="00253FB7">
        <w:rPr>
          <w:rFonts w:asciiTheme="minorHAnsi" w:hAnsiTheme="minorHAnsi" w:cstheme="minorHAnsi"/>
          <w:i/>
        </w:rPr>
        <w:t xml:space="preserve">Supra </w:t>
      </w:r>
      <w:r w:rsidRPr="00253FB7">
        <w:rPr>
          <w:rFonts w:asciiTheme="minorHAnsi" w:hAnsiTheme="minorHAnsi" w:cstheme="minorHAnsi"/>
        </w:rPr>
        <w:t>note 1</w:t>
      </w:r>
      <w:r w:rsidR="008B15A8" w:rsidRPr="00253FB7">
        <w:rPr>
          <w:rFonts w:asciiTheme="minorHAnsi" w:hAnsiTheme="minorHAnsi" w:cstheme="minorHAnsi"/>
        </w:rPr>
        <w:t>2</w:t>
      </w:r>
      <w:r w:rsidRPr="00253FB7">
        <w:rPr>
          <w:rFonts w:asciiTheme="minorHAnsi" w:hAnsiTheme="minorHAnsi" w:cstheme="minorHAnsi"/>
        </w:rPr>
        <w:t>.</w:t>
      </w:r>
    </w:p>
  </w:footnote>
  <w:footnote w:id="46">
    <w:p w14:paraId="53912DD6" w14:textId="2D3F2E85" w:rsidR="00E119FF" w:rsidRPr="00355EA8" w:rsidRDefault="00E119FF" w:rsidP="00AC163F">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Disciplinary R. Prof’l Conduct 1.14 (b) (a lawyer shall deliver “other property” promptly to client when the “other property” comes into the lawyer’s possession. “Other property” is defined in </w:t>
      </w:r>
      <w:proofErr w:type="spellStart"/>
      <w:r w:rsidRPr="00B47712">
        <w:rPr>
          <w:rFonts w:asciiTheme="minorHAnsi" w:hAnsiTheme="minorHAnsi" w:cstheme="minorHAnsi"/>
          <w:i/>
          <w:iCs/>
        </w:rPr>
        <w:t>Hebisen</w:t>
      </w:r>
      <w:proofErr w:type="spellEnd"/>
      <w:r w:rsidRPr="00B47712">
        <w:rPr>
          <w:rFonts w:asciiTheme="minorHAnsi" w:hAnsiTheme="minorHAnsi" w:cstheme="minorHAnsi"/>
          <w:i/>
          <w:iCs/>
        </w:rPr>
        <w:t xml:space="preserve"> v. State</w:t>
      </w:r>
      <w:r w:rsidRPr="00355EA8">
        <w:rPr>
          <w:rFonts w:asciiTheme="minorHAnsi" w:hAnsiTheme="minorHAnsi" w:cstheme="minorHAnsi"/>
        </w:rPr>
        <w:t>, 615 S.W.2d 866, 868 (Tex.</w:t>
      </w:r>
      <w:r w:rsidR="00C133B0">
        <w:rPr>
          <w:rFonts w:asciiTheme="minorHAnsi" w:hAnsiTheme="minorHAnsi" w:cstheme="minorHAnsi"/>
        </w:rPr>
        <w:t xml:space="preserve"> </w:t>
      </w:r>
      <w:r w:rsidRPr="00355EA8">
        <w:rPr>
          <w:rFonts w:asciiTheme="minorHAnsi" w:hAnsiTheme="minorHAnsi" w:cstheme="minorHAnsi"/>
        </w:rPr>
        <w:t>App.</w:t>
      </w:r>
      <w:r w:rsidR="00C133B0" w:rsidRPr="00355EA8">
        <w:rPr>
          <w:rFonts w:asciiTheme="minorHAnsi" w:hAnsiTheme="minorHAnsi" w:cstheme="minorHAnsi"/>
        </w:rPr>
        <w:t>—</w:t>
      </w:r>
      <w:r w:rsidRPr="00355EA8">
        <w:rPr>
          <w:rFonts w:asciiTheme="minorHAnsi" w:hAnsiTheme="minorHAnsi" w:cstheme="minorHAnsi"/>
        </w:rPr>
        <w:t>Houston [1</w:t>
      </w:r>
      <w:r w:rsidR="00C133B0">
        <w:rPr>
          <w:rFonts w:asciiTheme="minorHAnsi" w:hAnsiTheme="minorHAnsi" w:cstheme="minorHAnsi"/>
        </w:rPr>
        <w:t>st</w:t>
      </w:r>
      <w:r w:rsidRPr="00355EA8">
        <w:rPr>
          <w:rFonts w:asciiTheme="minorHAnsi" w:hAnsiTheme="minorHAnsi" w:cstheme="minorHAnsi"/>
        </w:rPr>
        <w:t xml:space="preserve"> Dist.] 1981, no writ)</w:t>
      </w:r>
      <w:r w:rsidR="00303ABC">
        <w:rPr>
          <w:rFonts w:asciiTheme="minorHAnsi" w:hAnsiTheme="minorHAnsi" w:cstheme="minorHAnsi"/>
        </w:rPr>
        <w:t>)</w:t>
      </w:r>
      <w:r w:rsidRPr="00355EA8">
        <w:rPr>
          <w:rFonts w:asciiTheme="minorHAnsi" w:hAnsiTheme="minorHAnsi" w:cstheme="minorHAnsi"/>
        </w:rPr>
        <w:t xml:space="preserve">. </w:t>
      </w:r>
    </w:p>
  </w:footnote>
  <w:footnote w:id="47">
    <w:p w14:paraId="5D39B34D" w14:textId="6BE86B6C" w:rsidR="008E6F2D" w:rsidRPr="00355EA8" w:rsidRDefault="008E6F2D"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00E35142" w:rsidRPr="00355EA8">
        <w:rPr>
          <w:rFonts w:asciiTheme="minorHAnsi" w:hAnsiTheme="minorHAnsi" w:cstheme="minorHAnsi"/>
        </w:rPr>
        <w:t xml:space="preserve">Tex. Disciplinary R. Prof’l Conduct 5.01 and Tex. Disciplinary R. Prof’l Conduct 5.03 (lawyer has duty to ensure that nonlawyer and lawyer employees’ conduct is compatible </w:t>
      </w:r>
      <w:r w:rsidR="004C56A5">
        <w:rPr>
          <w:rFonts w:asciiTheme="minorHAnsi" w:hAnsiTheme="minorHAnsi" w:cstheme="minorHAnsi"/>
        </w:rPr>
        <w:t>with</w:t>
      </w:r>
      <w:r w:rsidR="00E35142" w:rsidRPr="00355EA8">
        <w:rPr>
          <w:rFonts w:asciiTheme="minorHAnsi" w:hAnsiTheme="minorHAnsi" w:cstheme="minorHAnsi"/>
        </w:rPr>
        <w:t xml:space="preserve"> the Tex. Disciplinary R. of Prof’l Conduct).</w:t>
      </w:r>
    </w:p>
  </w:footnote>
  <w:footnote w:id="48">
    <w:p w14:paraId="7359EC56" w14:textId="087AAE79" w:rsidR="009839BD" w:rsidRPr="00355EA8" w:rsidRDefault="009839BD">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B47712">
        <w:rPr>
          <w:rFonts w:asciiTheme="minorHAnsi" w:hAnsiTheme="minorHAnsi" w:cstheme="minorHAnsi"/>
          <w:i/>
          <w:iCs/>
        </w:rPr>
        <w:t>Id.</w:t>
      </w:r>
    </w:p>
  </w:footnote>
  <w:footnote w:id="49">
    <w:p w14:paraId="45B39F03" w14:textId="4E6DF689" w:rsidR="003D690F" w:rsidRPr="00355EA8" w:rsidRDefault="003D690F">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iCs/>
        </w:rPr>
        <w:t>Supra</w:t>
      </w:r>
      <w:r w:rsidRPr="00355EA8">
        <w:rPr>
          <w:rFonts w:asciiTheme="minorHAnsi" w:hAnsiTheme="minorHAnsi" w:cstheme="minorHAnsi"/>
        </w:rPr>
        <w:t xml:space="preserve"> note 12.</w:t>
      </w:r>
    </w:p>
  </w:footnote>
  <w:footnote w:id="50">
    <w:p w14:paraId="16556EFF" w14:textId="4E295EDE" w:rsidR="003D690F" w:rsidRPr="00355EA8" w:rsidRDefault="003D690F">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B47712">
        <w:rPr>
          <w:rFonts w:asciiTheme="minorHAnsi" w:hAnsiTheme="minorHAnsi" w:cstheme="minorHAnsi"/>
          <w:i/>
          <w:iCs/>
        </w:rPr>
        <w:t>Id.</w:t>
      </w:r>
    </w:p>
  </w:footnote>
  <w:footnote w:id="51">
    <w:p w14:paraId="1FC5DBBE" w14:textId="2E8BC78A" w:rsidR="00817CEE" w:rsidRPr="0040330F" w:rsidRDefault="00817CEE">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40330F">
        <w:rPr>
          <w:rFonts w:asciiTheme="minorHAnsi" w:hAnsiTheme="minorHAnsi" w:cstheme="minorHAnsi"/>
          <w:i/>
        </w:rPr>
        <w:t>See also</w:t>
      </w:r>
      <w:r w:rsidRPr="0040330F">
        <w:rPr>
          <w:rFonts w:asciiTheme="minorHAnsi" w:hAnsiTheme="minorHAnsi" w:cstheme="minorHAnsi"/>
        </w:rPr>
        <w:t xml:space="preserve"> Tex. Gov’t Code § 82.065.</w:t>
      </w:r>
    </w:p>
  </w:footnote>
  <w:footnote w:id="52">
    <w:p w14:paraId="19471DC7" w14:textId="77777777" w:rsidR="00C219F0" w:rsidRPr="0040330F" w:rsidRDefault="00C219F0" w:rsidP="00C219F0">
      <w:pPr>
        <w:pStyle w:val="EndnoteText"/>
        <w:rPr>
          <w:rFonts w:asciiTheme="minorHAnsi" w:hAnsiTheme="minorHAnsi" w:cstheme="minorHAnsi"/>
        </w:rPr>
      </w:pPr>
      <w:r w:rsidRPr="0040330F">
        <w:rPr>
          <w:rStyle w:val="FootnoteReference"/>
          <w:rFonts w:asciiTheme="minorHAnsi" w:hAnsiTheme="minorHAnsi" w:cstheme="minorHAnsi"/>
        </w:rPr>
        <w:footnoteRef/>
      </w:r>
      <w:r w:rsidRPr="0040330F">
        <w:rPr>
          <w:rFonts w:asciiTheme="minorHAnsi" w:hAnsiTheme="minorHAnsi" w:cstheme="minorHAnsi"/>
        </w:rPr>
        <w:t xml:space="preserve"> Ellen </w:t>
      </w:r>
      <w:proofErr w:type="spellStart"/>
      <w:r w:rsidRPr="0040330F">
        <w:rPr>
          <w:rFonts w:asciiTheme="minorHAnsi" w:hAnsiTheme="minorHAnsi" w:cstheme="minorHAnsi"/>
        </w:rPr>
        <w:t>Eidelbach</w:t>
      </w:r>
      <w:proofErr w:type="spellEnd"/>
      <w:r w:rsidRPr="0040330F">
        <w:rPr>
          <w:rFonts w:asciiTheme="minorHAnsi" w:hAnsiTheme="minorHAnsi" w:cstheme="minorHAnsi"/>
        </w:rPr>
        <w:t xml:space="preserve"> Pitluk, </w:t>
      </w:r>
      <w:r w:rsidRPr="00DB7BB0">
        <w:rPr>
          <w:rFonts w:asciiTheme="minorHAnsi" w:hAnsiTheme="minorHAnsi" w:cstheme="minorHAnsi"/>
          <w:i/>
        </w:rPr>
        <w:t>Is the Confidence Man Your Client? Con Artists Target Lawyers on the Internet</w:t>
      </w:r>
      <w:r w:rsidRPr="0040330F">
        <w:rPr>
          <w:rFonts w:asciiTheme="minorHAnsi" w:hAnsiTheme="minorHAnsi" w:cstheme="minorHAnsi"/>
          <w:i/>
        </w:rPr>
        <w:t xml:space="preserve">, </w:t>
      </w:r>
      <w:r w:rsidRPr="0040330F">
        <w:rPr>
          <w:rFonts w:asciiTheme="minorHAnsi" w:hAnsiTheme="minorHAnsi" w:cstheme="minorHAnsi"/>
        </w:rPr>
        <w:t>74 Tex. B.J. 80-81 (2011).</w:t>
      </w:r>
    </w:p>
    <w:p w14:paraId="11E2F126" w14:textId="584E0793" w:rsidR="00C219F0" w:rsidRDefault="00C219F0">
      <w:pPr>
        <w:pStyle w:val="FootnoteText"/>
      </w:pPr>
    </w:p>
  </w:footnote>
  <w:footnote w:id="53">
    <w:p w14:paraId="1B9938A6" w14:textId="63D31341" w:rsidR="00E24D18" w:rsidRPr="00AF26A6" w:rsidRDefault="00E24D18" w:rsidP="00E24D18">
      <w:pPr>
        <w:pStyle w:val="EndnoteText"/>
        <w:rPr>
          <w:rFonts w:asciiTheme="minorHAnsi" w:hAnsiTheme="minorHAnsi" w:cstheme="minorHAnsi"/>
        </w:rPr>
      </w:pPr>
      <w:r w:rsidRPr="00AF26A6">
        <w:rPr>
          <w:rStyle w:val="FootnoteReference"/>
          <w:rFonts w:asciiTheme="minorHAnsi" w:hAnsiTheme="minorHAnsi" w:cstheme="minorHAnsi"/>
        </w:rPr>
        <w:footnoteRef/>
      </w:r>
      <w:r w:rsidRPr="00AF26A6">
        <w:rPr>
          <w:rFonts w:asciiTheme="minorHAnsi" w:hAnsiTheme="minorHAnsi" w:cstheme="minorHAnsi"/>
        </w:rPr>
        <w:t xml:space="preserve"> Brenda </w:t>
      </w:r>
      <w:proofErr w:type="spellStart"/>
      <w:r w:rsidRPr="00AF26A6">
        <w:rPr>
          <w:rFonts w:asciiTheme="minorHAnsi" w:hAnsiTheme="minorHAnsi" w:cstheme="minorHAnsi"/>
        </w:rPr>
        <w:t>Sapino</w:t>
      </w:r>
      <w:proofErr w:type="spellEnd"/>
      <w:r w:rsidRPr="00AF26A6">
        <w:rPr>
          <w:rFonts w:asciiTheme="minorHAnsi" w:hAnsiTheme="minorHAnsi" w:cstheme="minorHAnsi"/>
        </w:rPr>
        <w:t xml:space="preserve"> Jeffreys,</w:t>
      </w:r>
      <w:r w:rsidRPr="00B47712">
        <w:rPr>
          <w:rFonts w:asciiTheme="minorHAnsi" w:hAnsiTheme="minorHAnsi" w:cstheme="minorHAnsi"/>
          <w:i/>
          <w:iCs/>
        </w:rPr>
        <w:t xml:space="preserve"> </w:t>
      </w:r>
      <w:r w:rsidRPr="00AF26A6">
        <w:rPr>
          <w:rFonts w:asciiTheme="minorHAnsi" w:hAnsiTheme="minorHAnsi" w:cstheme="minorHAnsi"/>
          <w:i/>
          <w:iCs/>
        </w:rPr>
        <w:t>Attorney Gets 35 Years for Misappropriating Fiduciary Property</w:t>
      </w:r>
      <w:r w:rsidRPr="00AF26A6">
        <w:rPr>
          <w:rFonts w:asciiTheme="minorHAnsi" w:hAnsiTheme="minorHAnsi" w:cstheme="minorHAnsi"/>
        </w:rPr>
        <w:t>, Tex. Lawyer</w:t>
      </w:r>
      <w:r w:rsidRPr="00AF26A6">
        <w:rPr>
          <w:rFonts w:asciiTheme="minorHAnsi" w:hAnsiTheme="minorHAnsi" w:cstheme="minorHAnsi"/>
          <w:smallCaps/>
        </w:rPr>
        <w:t>,</w:t>
      </w:r>
      <w:r w:rsidR="006400DC" w:rsidRPr="00AF26A6">
        <w:rPr>
          <w:rFonts w:asciiTheme="minorHAnsi" w:hAnsiTheme="minorHAnsi" w:cstheme="minorHAnsi"/>
        </w:rPr>
        <w:t xml:space="preserve"> </w:t>
      </w:r>
      <w:r w:rsidR="00996266" w:rsidRPr="00AF26A6">
        <w:rPr>
          <w:rFonts w:asciiTheme="minorHAnsi" w:hAnsiTheme="minorHAnsi" w:cstheme="minorHAnsi"/>
        </w:rPr>
        <w:t xml:space="preserve">Sept. 1, </w:t>
      </w:r>
      <w:r w:rsidRPr="00AF26A6">
        <w:rPr>
          <w:rFonts w:asciiTheme="minorHAnsi" w:hAnsiTheme="minorHAnsi" w:cstheme="minorHAnsi"/>
        </w:rPr>
        <w:t xml:space="preserve">2008, at </w:t>
      </w:r>
      <w:hyperlink r:id="rId9" w:history="1">
        <w:r w:rsidR="00364422" w:rsidRPr="00B47712">
          <w:rPr>
            <w:rStyle w:val="Hyperlink"/>
            <w:rFonts w:asciiTheme="minorHAnsi" w:hAnsiTheme="minorHAnsi" w:cstheme="minorHAnsi"/>
          </w:rPr>
          <w:t>www.law.com/jsp/tx/PubArticleFriendlyTX.jsp?id=1202424168006</w:t>
        </w:r>
      </w:hyperlink>
      <w:r w:rsidRPr="00AF26A6">
        <w:rPr>
          <w:rFonts w:asciiTheme="minorHAnsi" w:hAnsiTheme="minorHAnsi" w:cstheme="minorHAnsi"/>
        </w:rPr>
        <w:t xml:space="preserve">. </w:t>
      </w:r>
    </w:p>
    <w:p w14:paraId="598CDBFA" w14:textId="601EFCB6" w:rsidR="00E24D18" w:rsidRDefault="00E24D18">
      <w:pPr>
        <w:pStyle w:val="FootnoteText"/>
      </w:pPr>
    </w:p>
  </w:footnote>
  <w:footnote w:id="54">
    <w:p w14:paraId="1B4F91BF" w14:textId="0D550AC2" w:rsidR="00A90242" w:rsidRPr="00355EA8" w:rsidRDefault="00A90242"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Comm. on Prof’l Ethics, Op. 606, 74 Tex. B.J. 660-61 (2011); Tex. Comm. on Prof’l Ethics, Op. 611</w:t>
      </w:r>
      <w:r w:rsidR="008265C0">
        <w:rPr>
          <w:rFonts w:asciiTheme="minorHAnsi" w:hAnsiTheme="minorHAnsi" w:cstheme="minorHAnsi"/>
        </w:rPr>
        <w:t>,</w:t>
      </w:r>
      <w:r w:rsidRPr="00355EA8">
        <w:rPr>
          <w:rFonts w:asciiTheme="minorHAnsi" w:hAnsiTheme="minorHAnsi" w:cstheme="minorHAnsi"/>
        </w:rPr>
        <w:t xml:space="preserve"> 74 Tex. B.J. 944-45 (2011)</w:t>
      </w:r>
      <w:r w:rsidR="002D492D">
        <w:rPr>
          <w:rFonts w:asciiTheme="minorHAnsi" w:hAnsiTheme="minorHAnsi" w:cstheme="minorHAnsi"/>
        </w:rPr>
        <w:t>.</w:t>
      </w:r>
    </w:p>
  </w:footnote>
  <w:footnote w:id="55">
    <w:p w14:paraId="26329536" w14:textId="1300D742" w:rsidR="00436BE3" w:rsidRPr="00355EA8" w:rsidRDefault="00436BE3">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 generally</w:t>
      </w:r>
      <w:r w:rsidRPr="00355EA8">
        <w:rPr>
          <w:rFonts w:asciiTheme="minorHAnsi" w:hAnsiTheme="minorHAnsi" w:cstheme="minorHAnsi"/>
        </w:rPr>
        <w:t xml:space="preserve"> </w:t>
      </w:r>
      <w:r w:rsidRPr="00B47712">
        <w:rPr>
          <w:rFonts w:asciiTheme="minorHAnsi" w:hAnsiTheme="minorHAnsi" w:cstheme="minorHAnsi"/>
          <w:i/>
          <w:iCs/>
        </w:rPr>
        <w:t>Cluck</w:t>
      </w:r>
      <w:r w:rsidRPr="00355EA8">
        <w:rPr>
          <w:rFonts w:asciiTheme="minorHAnsi" w:hAnsiTheme="minorHAnsi" w:cstheme="minorHAnsi"/>
        </w:rPr>
        <w:t xml:space="preserve">.  </w:t>
      </w:r>
    </w:p>
  </w:footnote>
  <w:footnote w:id="56">
    <w:p w14:paraId="2319DCAE" w14:textId="335ABCC9" w:rsidR="0046678D" w:rsidRPr="00355EA8" w:rsidRDefault="0046678D"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bookmarkStart w:id="1" w:name="_Hlk149921465"/>
      <w:r w:rsidR="00FB5762" w:rsidRPr="00355EA8">
        <w:rPr>
          <w:rFonts w:asciiTheme="minorHAnsi" w:hAnsiTheme="minorHAnsi" w:cstheme="minorHAnsi"/>
        </w:rPr>
        <w:t>Tex. Disciplinary R. Prof’l Conduct 1.14 (c) (requires disputed funds, which may be the lawyer’s fees, to be kept in trust until the dispute is resolved).</w:t>
      </w:r>
      <w:bookmarkEnd w:id="1"/>
    </w:p>
  </w:footnote>
  <w:footnote w:id="57">
    <w:p w14:paraId="15D2F894" w14:textId="13449569" w:rsidR="00F66BC3" w:rsidRPr="00355EA8" w:rsidRDefault="00F66BC3">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R. Disciplinary P. 1</w:t>
      </w:r>
      <w:r w:rsidR="00695AC2">
        <w:rPr>
          <w:rFonts w:asciiTheme="minorHAnsi" w:hAnsiTheme="minorHAnsi" w:cstheme="minorHAnsi"/>
        </w:rPr>
        <w:t>7</w:t>
      </w:r>
      <w:r w:rsidRPr="00355EA8">
        <w:rPr>
          <w:rFonts w:asciiTheme="minorHAnsi" w:hAnsiTheme="minorHAnsi" w:cstheme="minorHAnsi"/>
        </w:rPr>
        <w:t>.10.</w:t>
      </w:r>
    </w:p>
  </w:footnote>
  <w:footnote w:id="58">
    <w:p w14:paraId="61442E8D" w14:textId="1DC51271" w:rsidR="00F42355" w:rsidRPr="00F37395" w:rsidRDefault="00F42355">
      <w:pPr>
        <w:pStyle w:val="FootnoteText"/>
        <w:rPr>
          <w:rFonts w:asciiTheme="minorHAnsi" w:hAnsiTheme="minorHAnsi" w:cstheme="minorHAnsi"/>
        </w:rPr>
      </w:pPr>
      <w:r w:rsidRPr="00F37395">
        <w:rPr>
          <w:rStyle w:val="FootnoteReference"/>
          <w:rFonts w:asciiTheme="minorHAnsi" w:hAnsiTheme="minorHAnsi" w:cstheme="minorHAnsi"/>
        </w:rPr>
        <w:footnoteRef/>
      </w:r>
      <w:r w:rsidRPr="00F37395">
        <w:rPr>
          <w:rFonts w:asciiTheme="minorHAnsi" w:hAnsiTheme="minorHAnsi" w:cstheme="minorHAnsi"/>
        </w:rPr>
        <w:t xml:space="preserve"> Tex. Disciplinary R. Prof’l Conduct 1.14 (c) and Tex. Disciplinary R. Prof’l Conduct 1.15</w:t>
      </w:r>
      <w:r w:rsidR="007B45C0" w:rsidRPr="00F37395">
        <w:rPr>
          <w:rFonts w:asciiTheme="minorHAnsi" w:hAnsiTheme="minorHAnsi" w:cstheme="minorHAnsi"/>
        </w:rPr>
        <w:t xml:space="preserve"> (</w:t>
      </w:r>
      <w:r w:rsidRPr="00F37395">
        <w:rPr>
          <w:rFonts w:asciiTheme="minorHAnsi" w:hAnsiTheme="minorHAnsi" w:cstheme="minorHAnsi"/>
        </w:rPr>
        <w:t xml:space="preserve">d).  </w:t>
      </w:r>
    </w:p>
  </w:footnote>
  <w:footnote w:id="59">
    <w:p w14:paraId="6FEC2C2F" w14:textId="20E2F548" w:rsidR="008C20B8" w:rsidRPr="00F37395" w:rsidRDefault="008C20B8" w:rsidP="00355EA8">
      <w:pPr>
        <w:pStyle w:val="EndnoteText"/>
        <w:rPr>
          <w:rFonts w:asciiTheme="minorHAnsi" w:hAnsiTheme="minorHAnsi" w:cstheme="minorHAnsi"/>
        </w:rPr>
      </w:pPr>
      <w:r w:rsidRPr="00F37395">
        <w:rPr>
          <w:rStyle w:val="FootnoteReference"/>
          <w:rFonts w:asciiTheme="minorHAnsi" w:hAnsiTheme="minorHAnsi" w:cstheme="minorHAnsi"/>
        </w:rPr>
        <w:footnoteRef/>
      </w:r>
      <w:r w:rsidRPr="00F37395">
        <w:rPr>
          <w:rFonts w:asciiTheme="minorHAnsi" w:hAnsiTheme="minorHAnsi" w:cstheme="minorHAnsi"/>
        </w:rPr>
        <w:t xml:space="preserve"> Rules Governing the Operation of the Texas Access to Justice Foundation, §5B.</w:t>
      </w:r>
    </w:p>
  </w:footnote>
  <w:footnote w:id="60">
    <w:p w14:paraId="283D6B00" w14:textId="6C2520DC" w:rsidR="00EC166E" w:rsidRPr="00F37395" w:rsidRDefault="00EC166E">
      <w:pPr>
        <w:pStyle w:val="FootnoteText"/>
        <w:rPr>
          <w:rFonts w:asciiTheme="minorHAnsi" w:hAnsiTheme="minorHAnsi" w:cstheme="minorHAnsi"/>
        </w:rPr>
      </w:pPr>
      <w:r w:rsidRPr="00F37395">
        <w:rPr>
          <w:rStyle w:val="FootnoteReference"/>
          <w:rFonts w:asciiTheme="minorHAnsi" w:hAnsiTheme="minorHAnsi" w:cstheme="minorHAnsi"/>
        </w:rPr>
        <w:footnoteRef/>
      </w:r>
      <w:r w:rsidRPr="00F37395">
        <w:rPr>
          <w:rFonts w:asciiTheme="minorHAnsi" w:hAnsiTheme="minorHAnsi" w:cstheme="minorHAnsi"/>
        </w:rPr>
        <w:t xml:space="preserve"> The State Bar of Texas has excellent online resources available for </w:t>
      </w:r>
      <w:r w:rsidR="0087321E" w:rsidRPr="00F37395">
        <w:rPr>
          <w:rFonts w:asciiTheme="minorHAnsi" w:hAnsiTheme="minorHAnsi" w:cstheme="minorHAnsi"/>
        </w:rPr>
        <w:t>succession planning</w:t>
      </w:r>
      <w:r w:rsidR="006A4F4E" w:rsidRPr="00F37395">
        <w:rPr>
          <w:rFonts w:asciiTheme="minorHAnsi" w:hAnsiTheme="minorHAnsi" w:cstheme="minorHAnsi"/>
        </w:rPr>
        <w:t>, including the Succession Planning Toolkit</w:t>
      </w:r>
      <w:r w:rsidR="00F52019" w:rsidRPr="00F37395">
        <w:rPr>
          <w:rFonts w:asciiTheme="minorHAnsi" w:hAnsiTheme="minorHAnsi" w:cstheme="minorHAnsi"/>
        </w:rPr>
        <w:t xml:space="preserve"> </w:t>
      </w:r>
      <w:r w:rsidR="0087321E" w:rsidRPr="00F37395">
        <w:rPr>
          <w:rFonts w:asciiTheme="minorHAnsi" w:hAnsiTheme="minorHAnsi" w:cstheme="minorHAnsi"/>
        </w:rPr>
        <w:t xml:space="preserve">at </w:t>
      </w:r>
      <w:hyperlink r:id="rId10" w:history="1">
        <w:r w:rsidR="00EE4A05" w:rsidRPr="00F37395">
          <w:rPr>
            <w:rStyle w:val="Hyperlink"/>
            <w:rFonts w:asciiTheme="minorHAnsi" w:hAnsiTheme="minorHAnsi" w:cstheme="minorHAnsi"/>
          </w:rPr>
          <w:t>www.texasbarpractice.com/law-practice-management/plan/</w:t>
        </w:r>
      </w:hyperlink>
      <w:r w:rsidR="007A18D1" w:rsidRPr="00F37395">
        <w:rPr>
          <w:rFonts w:asciiTheme="minorHAnsi" w:hAnsiTheme="minorHAnsi" w:cstheme="minorHAnsi"/>
        </w:rPr>
        <w:t>,</w:t>
      </w:r>
      <w:r w:rsidR="003504EB" w:rsidRPr="00F37395">
        <w:rPr>
          <w:rFonts w:asciiTheme="minorHAnsi" w:hAnsiTheme="minorHAnsi" w:cstheme="minorHAnsi"/>
        </w:rPr>
        <w:t xml:space="preserve"> </w:t>
      </w:r>
      <w:r w:rsidR="0087321E" w:rsidRPr="00F37395">
        <w:rPr>
          <w:rFonts w:asciiTheme="minorHAnsi" w:hAnsiTheme="minorHAnsi" w:cstheme="minorHAnsi"/>
        </w:rPr>
        <w:t xml:space="preserve">and for closing a </w:t>
      </w:r>
      <w:r w:rsidRPr="00F37395">
        <w:rPr>
          <w:rFonts w:asciiTheme="minorHAnsi" w:hAnsiTheme="minorHAnsi" w:cstheme="minorHAnsi"/>
        </w:rPr>
        <w:t>law practice at</w:t>
      </w:r>
      <w:r w:rsidR="00DD4E82" w:rsidRPr="00F37395">
        <w:rPr>
          <w:rFonts w:asciiTheme="minorHAnsi" w:hAnsiTheme="minorHAnsi" w:cstheme="minorHAnsi"/>
        </w:rPr>
        <w:t xml:space="preserve"> </w:t>
      </w:r>
      <w:hyperlink r:id="rId11" w:history="1">
        <w:r w:rsidR="00EE4A05" w:rsidRPr="00F37395">
          <w:rPr>
            <w:rStyle w:val="Hyperlink"/>
            <w:rFonts w:asciiTheme="minorHAnsi" w:hAnsiTheme="minorHAnsi" w:cstheme="minorHAnsi"/>
          </w:rPr>
          <w:t>www.texasbarpractice.com/law-practice-management/close/</w:t>
        </w:r>
      </w:hyperlink>
      <w:r w:rsidR="00DD4E82" w:rsidRPr="00F37395">
        <w:rPr>
          <w:rFonts w:asciiTheme="minorHAnsi" w:hAnsiTheme="minorHAnsi" w:cstheme="minorHAnsi"/>
        </w:rPr>
        <w:t xml:space="preserve">. </w:t>
      </w:r>
    </w:p>
  </w:footnote>
  <w:footnote w:id="61">
    <w:p w14:paraId="17B32DD5" w14:textId="676A852A" w:rsidR="00313A40" w:rsidRPr="00355EA8" w:rsidRDefault="00313A40">
      <w:pPr>
        <w:pStyle w:val="FootnoteText"/>
        <w:rPr>
          <w:rFonts w:asciiTheme="minorHAnsi" w:hAnsiTheme="minorHAnsi" w:cstheme="minorHAnsi"/>
        </w:rPr>
      </w:pPr>
      <w:r w:rsidRPr="00F37395">
        <w:rPr>
          <w:rStyle w:val="FootnoteReference"/>
          <w:rFonts w:asciiTheme="minorHAnsi" w:hAnsiTheme="minorHAnsi" w:cstheme="minorHAnsi"/>
        </w:rPr>
        <w:footnoteRef/>
      </w:r>
      <w:r w:rsidRPr="00F37395">
        <w:rPr>
          <w:rFonts w:asciiTheme="minorHAnsi" w:hAnsiTheme="minorHAnsi" w:cstheme="minorHAnsi"/>
        </w:rPr>
        <w:t xml:space="preserve"> Tex. Disciplinary R. </w:t>
      </w:r>
      <w:proofErr w:type="spellStart"/>
      <w:r w:rsidRPr="00F37395">
        <w:rPr>
          <w:rFonts w:asciiTheme="minorHAnsi" w:hAnsiTheme="minorHAnsi" w:cstheme="minorHAnsi"/>
        </w:rPr>
        <w:t>Prof’l</w:t>
      </w:r>
      <w:proofErr w:type="spellEnd"/>
      <w:r w:rsidRPr="00F37395">
        <w:rPr>
          <w:rFonts w:asciiTheme="minorHAnsi" w:hAnsiTheme="minorHAnsi" w:cstheme="minorHAnsi"/>
        </w:rPr>
        <w:t xml:space="preserve"> Conduct 1.14 (b). </w:t>
      </w:r>
      <w:r w:rsidRPr="00F37395">
        <w:rPr>
          <w:rFonts w:asciiTheme="minorHAnsi" w:hAnsiTheme="minorHAnsi" w:cstheme="minorHAnsi"/>
          <w:i/>
        </w:rPr>
        <w:t xml:space="preserve">See also </w:t>
      </w:r>
      <w:proofErr w:type="spellStart"/>
      <w:r w:rsidRPr="00B47712">
        <w:rPr>
          <w:rFonts w:asciiTheme="minorHAnsi" w:hAnsiTheme="minorHAnsi" w:cstheme="minorHAnsi"/>
          <w:i/>
          <w:iCs/>
        </w:rPr>
        <w:t>Onwuteaka</w:t>
      </w:r>
      <w:proofErr w:type="spellEnd"/>
      <w:r w:rsidR="00962CDF" w:rsidRPr="00B47712">
        <w:rPr>
          <w:rFonts w:asciiTheme="minorHAnsi" w:hAnsiTheme="minorHAnsi" w:cstheme="minorHAnsi"/>
        </w:rPr>
        <w:t>,</w:t>
      </w:r>
      <w:r w:rsidRPr="00F37395">
        <w:rPr>
          <w:rFonts w:asciiTheme="minorHAnsi" w:hAnsiTheme="minorHAnsi" w:cstheme="minorHAnsi"/>
        </w:rPr>
        <w:t xml:space="preserve"> at</w:t>
      </w:r>
      <w:r w:rsidR="00E96B8E" w:rsidRPr="00F37395">
        <w:rPr>
          <w:rFonts w:asciiTheme="minorHAnsi" w:hAnsiTheme="minorHAnsi" w:cstheme="minorHAnsi"/>
        </w:rPr>
        <w:t xml:space="preserve"> 4</w:t>
      </w:r>
      <w:r w:rsidRPr="00F37395">
        <w:rPr>
          <w:rFonts w:asciiTheme="minorHAnsi" w:hAnsiTheme="minorHAnsi" w:cstheme="minorHAnsi"/>
        </w:rPr>
        <w:t>.</w:t>
      </w:r>
    </w:p>
  </w:footnote>
  <w:footnote w:id="62">
    <w:p w14:paraId="57F835AE" w14:textId="3F90B167" w:rsidR="00313A40" w:rsidRPr="00355EA8" w:rsidRDefault="00313A40">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00024C63" w:rsidRPr="00355EA8">
        <w:rPr>
          <w:rFonts w:asciiTheme="minorHAnsi" w:hAnsiTheme="minorHAnsi" w:cstheme="minorHAnsi"/>
        </w:rPr>
        <w:t xml:space="preserve">Tex. Disciplinary R. </w:t>
      </w:r>
      <w:proofErr w:type="spellStart"/>
      <w:r w:rsidR="00024C63" w:rsidRPr="00355EA8">
        <w:rPr>
          <w:rFonts w:asciiTheme="minorHAnsi" w:hAnsiTheme="minorHAnsi" w:cstheme="minorHAnsi"/>
        </w:rPr>
        <w:t>Prof’l</w:t>
      </w:r>
      <w:proofErr w:type="spellEnd"/>
      <w:r w:rsidR="00024C63" w:rsidRPr="00355EA8">
        <w:rPr>
          <w:rFonts w:asciiTheme="minorHAnsi" w:hAnsiTheme="minorHAnsi" w:cstheme="minorHAnsi"/>
        </w:rPr>
        <w:t xml:space="preserve"> Conduct 1.14</w:t>
      </w:r>
      <w:r w:rsidR="00BA3202">
        <w:rPr>
          <w:rFonts w:asciiTheme="minorHAnsi" w:hAnsiTheme="minorHAnsi" w:cstheme="minorHAnsi"/>
        </w:rPr>
        <w:t xml:space="preserve"> </w:t>
      </w:r>
      <w:r w:rsidR="00024C63" w:rsidRPr="00355EA8">
        <w:rPr>
          <w:rFonts w:asciiTheme="minorHAnsi" w:hAnsiTheme="minorHAnsi" w:cstheme="minorHAnsi"/>
        </w:rPr>
        <w:t xml:space="preserve">(b). </w:t>
      </w:r>
      <w:r w:rsidR="00024C63" w:rsidRPr="00355EA8">
        <w:rPr>
          <w:rFonts w:asciiTheme="minorHAnsi" w:hAnsiTheme="minorHAnsi" w:cstheme="minorHAnsi"/>
          <w:i/>
        </w:rPr>
        <w:t>See</w:t>
      </w:r>
      <w:r w:rsidR="00024C63" w:rsidRPr="00355EA8">
        <w:rPr>
          <w:rFonts w:asciiTheme="minorHAnsi" w:hAnsiTheme="minorHAnsi" w:cstheme="minorHAnsi"/>
        </w:rPr>
        <w:t xml:space="preserve"> </w:t>
      </w:r>
      <w:r w:rsidR="00024C63" w:rsidRPr="00B47712">
        <w:rPr>
          <w:rFonts w:asciiTheme="minorHAnsi" w:hAnsiTheme="minorHAnsi" w:cstheme="minorHAnsi"/>
          <w:i/>
          <w:iCs/>
        </w:rPr>
        <w:t>Wilson v. Comm’n for Lawyer Discipline</w:t>
      </w:r>
      <w:r w:rsidR="00024C63" w:rsidRPr="00B47712">
        <w:rPr>
          <w:rFonts w:asciiTheme="minorHAnsi" w:hAnsiTheme="minorHAnsi" w:cstheme="minorHAnsi"/>
        </w:rPr>
        <w:t>, BODA Case No. 46432 (January 28, 2011) (available at:</w:t>
      </w:r>
      <w:r w:rsidR="00A007E3" w:rsidRPr="00B47712">
        <w:rPr>
          <w:rFonts w:asciiTheme="minorHAnsi" w:hAnsiTheme="minorHAnsi" w:cstheme="minorHAnsi"/>
        </w:rPr>
        <w:t xml:space="preserve"> </w:t>
      </w:r>
      <w:hyperlink r:id="rId12" w:history="1">
        <w:r w:rsidR="00DB00CF" w:rsidRPr="00B47712">
          <w:rPr>
            <w:rStyle w:val="Hyperlink"/>
            <w:rFonts w:asciiTheme="minorHAnsi" w:hAnsiTheme="minorHAnsi" w:cstheme="minorHAnsi"/>
            <w:color w:val="auto"/>
            <w:u w:val="none"/>
          </w:rPr>
          <w:t>www.txboda.org/cases/joe-marr-wilson-v-commn-lawyer-discipline</w:t>
        </w:r>
      </w:hyperlink>
      <w:r w:rsidR="00E067E9" w:rsidRPr="00B47712">
        <w:rPr>
          <w:rFonts w:asciiTheme="minorHAnsi" w:hAnsiTheme="minorHAnsi" w:cstheme="minorHAnsi"/>
        </w:rPr>
        <w:t xml:space="preserve">); </w:t>
      </w:r>
      <w:r w:rsidR="00024C63" w:rsidRPr="00B47712">
        <w:rPr>
          <w:rFonts w:asciiTheme="minorHAnsi" w:hAnsiTheme="minorHAnsi" w:cstheme="minorHAnsi"/>
          <w:i/>
          <w:iCs/>
        </w:rPr>
        <w:t>McIntyre v. Comm’n for Lawyer Discipline</w:t>
      </w:r>
      <w:r w:rsidR="00024C63" w:rsidRPr="00355EA8">
        <w:rPr>
          <w:rFonts w:asciiTheme="minorHAnsi" w:hAnsiTheme="minorHAnsi" w:cstheme="minorHAnsi"/>
        </w:rPr>
        <w:t>, 247 S.W.3d 434, 441-43 (Tex.</w:t>
      </w:r>
      <w:r w:rsidR="00EE4A05">
        <w:rPr>
          <w:rFonts w:asciiTheme="minorHAnsi" w:hAnsiTheme="minorHAnsi" w:cstheme="minorHAnsi"/>
        </w:rPr>
        <w:t xml:space="preserve"> </w:t>
      </w:r>
      <w:r w:rsidR="00024C63" w:rsidRPr="00355EA8">
        <w:rPr>
          <w:rFonts w:asciiTheme="minorHAnsi" w:hAnsiTheme="minorHAnsi" w:cstheme="minorHAnsi"/>
        </w:rPr>
        <w:t xml:space="preserve">App.—Dallas 2008, pet. denied). </w:t>
      </w:r>
      <w:r w:rsidR="00024C63" w:rsidRPr="00355EA8">
        <w:rPr>
          <w:rFonts w:asciiTheme="minorHAnsi" w:hAnsiTheme="minorHAnsi" w:cstheme="minorHAnsi"/>
          <w:i/>
        </w:rPr>
        <w:t>See also</w:t>
      </w:r>
      <w:r w:rsidR="00024C63" w:rsidRPr="00355EA8">
        <w:rPr>
          <w:rFonts w:asciiTheme="minorHAnsi" w:hAnsiTheme="minorHAnsi" w:cstheme="minorHAnsi"/>
        </w:rPr>
        <w:t xml:space="preserve"> </w:t>
      </w:r>
      <w:r w:rsidR="00024C63" w:rsidRPr="00B47712">
        <w:rPr>
          <w:rFonts w:asciiTheme="minorHAnsi" w:hAnsiTheme="minorHAnsi" w:cstheme="minorHAnsi"/>
          <w:i/>
          <w:iCs/>
        </w:rPr>
        <w:t>Kaufman</w:t>
      </w:r>
      <w:r w:rsidR="00024C63" w:rsidRPr="00355EA8">
        <w:rPr>
          <w:rFonts w:asciiTheme="minorHAnsi" w:hAnsiTheme="minorHAnsi" w:cstheme="minorHAnsi"/>
        </w:rPr>
        <w:t xml:space="preserve">, 197 S.W.3d at 876-77; </w:t>
      </w:r>
      <w:r w:rsidR="00024C63" w:rsidRPr="00B47712">
        <w:rPr>
          <w:rFonts w:asciiTheme="minorHAnsi" w:hAnsiTheme="minorHAnsi" w:cstheme="minorHAnsi"/>
          <w:i/>
          <w:iCs/>
        </w:rPr>
        <w:t>Bellino</w:t>
      </w:r>
      <w:r w:rsidR="00024C63" w:rsidRPr="00355EA8">
        <w:rPr>
          <w:rFonts w:asciiTheme="minorHAnsi" w:hAnsiTheme="minorHAnsi" w:cstheme="minorHAnsi"/>
        </w:rPr>
        <w:t>, 124 S.W.3d at 388; Tex. Comm. on Prof’l Ethics, Op. 580, 71 Tex. B.J. 586 (2008); Tex. Comm. on Prof’l Ethics, Op. 6</w:t>
      </w:r>
      <w:r w:rsidR="00C805FF">
        <w:rPr>
          <w:rFonts w:asciiTheme="minorHAnsi" w:hAnsiTheme="minorHAnsi" w:cstheme="minorHAnsi"/>
        </w:rPr>
        <w:t>81</w:t>
      </w:r>
      <w:r w:rsidR="00024C63" w:rsidRPr="00355EA8">
        <w:rPr>
          <w:rFonts w:asciiTheme="minorHAnsi" w:hAnsiTheme="minorHAnsi" w:cstheme="minorHAnsi"/>
        </w:rPr>
        <w:t xml:space="preserve">, </w:t>
      </w:r>
      <w:r w:rsidR="00C805FF">
        <w:rPr>
          <w:rFonts w:asciiTheme="minorHAnsi" w:hAnsiTheme="minorHAnsi" w:cstheme="minorHAnsi"/>
        </w:rPr>
        <w:t>81</w:t>
      </w:r>
      <w:r w:rsidR="00024C63" w:rsidRPr="00355EA8">
        <w:rPr>
          <w:rFonts w:asciiTheme="minorHAnsi" w:hAnsiTheme="minorHAnsi" w:cstheme="minorHAnsi"/>
        </w:rPr>
        <w:t xml:space="preserve"> Tex. B.J. </w:t>
      </w:r>
      <w:r w:rsidR="00C805FF">
        <w:rPr>
          <w:rFonts w:asciiTheme="minorHAnsi" w:hAnsiTheme="minorHAnsi" w:cstheme="minorHAnsi"/>
        </w:rPr>
        <w:t>800-02</w:t>
      </w:r>
      <w:r w:rsidR="00024C63" w:rsidRPr="00355EA8">
        <w:rPr>
          <w:rFonts w:asciiTheme="minorHAnsi" w:hAnsiTheme="minorHAnsi" w:cstheme="minorHAnsi"/>
        </w:rPr>
        <w:t xml:space="preserve"> (201</w:t>
      </w:r>
      <w:r w:rsidR="00C805FF">
        <w:rPr>
          <w:rFonts w:asciiTheme="minorHAnsi" w:hAnsiTheme="minorHAnsi" w:cstheme="minorHAnsi"/>
        </w:rPr>
        <w:t>8</w:t>
      </w:r>
      <w:r w:rsidR="00024C63" w:rsidRPr="00355EA8">
        <w:rPr>
          <w:rFonts w:asciiTheme="minorHAnsi" w:hAnsiTheme="minorHAnsi" w:cstheme="minorHAnsi"/>
        </w:rPr>
        <w:t>).</w:t>
      </w:r>
    </w:p>
  </w:footnote>
  <w:footnote w:id="63">
    <w:p w14:paraId="38B872FD" w14:textId="58F0B3B5" w:rsidR="00024C63" w:rsidRPr="00355EA8" w:rsidRDefault="00024C63">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00DF58E1" w:rsidRPr="00355EA8">
        <w:rPr>
          <w:rFonts w:asciiTheme="minorHAnsi" w:hAnsiTheme="minorHAnsi" w:cstheme="minorHAnsi"/>
        </w:rPr>
        <w:t>Tex. Comm. on Prof’l Ethics, Op. 625, 76 Tex.</w:t>
      </w:r>
      <w:r w:rsidR="00EE4A05">
        <w:rPr>
          <w:rFonts w:asciiTheme="minorHAnsi" w:hAnsiTheme="minorHAnsi" w:cstheme="minorHAnsi"/>
        </w:rPr>
        <w:t xml:space="preserve"> </w:t>
      </w:r>
      <w:r w:rsidR="00DF58E1" w:rsidRPr="00355EA8">
        <w:rPr>
          <w:rFonts w:asciiTheme="minorHAnsi" w:hAnsiTheme="minorHAnsi" w:cstheme="minorHAnsi"/>
        </w:rPr>
        <w:t>B.J. 362 (2013)</w:t>
      </w:r>
      <w:r w:rsidR="00C805FF">
        <w:rPr>
          <w:rFonts w:asciiTheme="minorHAnsi" w:hAnsiTheme="minorHAnsi" w:cstheme="minorHAnsi"/>
        </w:rPr>
        <w:t xml:space="preserve">; </w:t>
      </w:r>
      <w:r w:rsidR="00C805FF" w:rsidRPr="00355EA8">
        <w:rPr>
          <w:rFonts w:asciiTheme="minorHAnsi" w:hAnsiTheme="minorHAnsi" w:cstheme="minorHAnsi"/>
        </w:rPr>
        <w:t>Tex. Comm. on Prof’l Ethics, Op. 6</w:t>
      </w:r>
      <w:r w:rsidR="00C805FF">
        <w:rPr>
          <w:rFonts w:asciiTheme="minorHAnsi" w:hAnsiTheme="minorHAnsi" w:cstheme="minorHAnsi"/>
        </w:rPr>
        <w:t>81</w:t>
      </w:r>
      <w:r w:rsidR="00C805FF" w:rsidRPr="00355EA8">
        <w:rPr>
          <w:rFonts w:asciiTheme="minorHAnsi" w:hAnsiTheme="minorHAnsi" w:cstheme="minorHAnsi"/>
        </w:rPr>
        <w:t xml:space="preserve">, </w:t>
      </w:r>
      <w:r w:rsidR="00C805FF">
        <w:rPr>
          <w:rFonts w:asciiTheme="minorHAnsi" w:hAnsiTheme="minorHAnsi" w:cstheme="minorHAnsi"/>
        </w:rPr>
        <w:t>81</w:t>
      </w:r>
      <w:r w:rsidR="00C805FF" w:rsidRPr="00355EA8">
        <w:rPr>
          <w:rFonts w:asciiTheme="minorHAnsi" w:hAnsiTheme="minorHAnsi" w:cstheme="minorHAnsi"/>
        </w:rPr>
        <w:t xml:space="preserve"> Tex. B.J. </w:t>
      </w:r>
      <w:r w:rsidR="00C805FF">
        <w:rPr>
          <w:rFonts w:asciiTheme="minorHAnsi" w:hAnsiTheme="minorHAnsi" w:cstheme="minorHAnsi"/>
        </w:rPr>
        <w:t>800-02</w:t>
      </w:r>
      <w:r w:rsidR="00C805FF" w:rsidRPr="00355EA8">
        <w:rPr>
          <w:rFonts w:asciiTheme="minorHAnsi" w:hAnsiTheme="minorHAnsi" w:cstheme="minorHAnsi"/>
        </w:rPr>
        <w:t xml:space="preserve"> (201</w:t>
      </w:r>
      <w:r w:rsidR="00C805FF">
        <w:rPr>
          <w:rFonts w:asciiTheme="minorHAnsi" w:hAnsiTheme="minorHAnsi" w:cstheme="minorHAnsi"/>
        </w:rPr>
        <w:t>8</w:t>
      </w:r>
      <w:r w:rsidR="00C805FF" w:rsidRPr="00355EA8">
        <w:rPr>
          <w:rFonts w:asciiTheme="minorHAnsi" w:hAnsiTheme="minorHAnsi" w:cstheme="minorHAnsi"/>
        </w:rPr>
        <w:t>).</w:t>
      </w:r>
    </w:p>
  </w:footnote>
  <w:footnote w:id="64">
    <w:p w14:paraId="101BEA77" w14:textId="63F7BE5B" w:rsidR="00FB1670" w:rsidRPr="00355EA8" w:rsidRDefault="00FB1670"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 for example</w:t>
      </w:r>
      <w:r w:rsidRPr="00355EA8">
        <w:rPr>
          <w:rFonts w:asciiTheme="minorHAnsi" w:hAnsiTheme="minorHAnsi" w:cstheme="minorHAnsi"/>
        </w:rPr>
        <w:t xml:space="preserve"> Tex. Gov’t Code § 82.063.</w:t>
      </w:r>
    </w:p>
  </w:footnote>
  <w:footnote w:id="65">
    <w:p w14:paraId="46F246CD" w14:textId="217D5CBC" w:rsidR="000A578D" w:rsidRPr="00355EA8" w:rsidRDefault="000A578D"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355EA8">
        <w:rPr>
          <w:rFonts w:asciiTheme="minorHAnsi" w:hAnsiTheme="minorHAnsi" w:cstheme="minorHAnsi"/>
          <w:i/>
        </w:rPr>
        <w:t>See for example</w:t>
      </w:r>
      <w:r w:rsidRPr="00355EA8">
        <w:rPr>
          <w:rFonts w:asciiTheme="minorHAnsi" w:hAnsiTheme="minorHAnsi" w:cstheme="minorHAnsi"/>
        </w:rPr>
        <w:t xml:space="preserve"> </w:t>
      </w:r>
      <w:r w:rsidRPr="00B47712">
        <w:rPr>
          <w:rFonts w:asciiTheme="minorHAnsi" w:hAnsiTheme="minorHAnsi" w:cstheme="minorHAnsi"/>
          <w:i/>
          <w:iCs/>
        </w:rPr>
        <w:t>Hoover Slovacek L.L.P. v. Walton</w:t>
      </w:r>
      <w:r w:rsidRPr="00355EA8">
        <w:rPr>
          <w:rFonts w:asciiTheme="minorHAnsi" w:hAnsiTheme="minorHAnsi" w:cstheme="minorHAnsi"/>
        </w:rPr>
        <w:t xml:space="preserve">, 206 S.W.3d 557 (Tex. 2006); </w:t>
      </w:r>
      <w:r w:rsidRPr="00B47712">
        <w:rPr>
          <w:rFonts w:asciiTheme="minorHAnsi" w:hAnsiTheme="minorHAnsi" w:cstheme="minorHAnsi"/>
          <w:i/>
          <w:iCs/>
        </w:rPr>
        <w:t>Mandell &amp;</w:t>
      </w:r>
      <w:r w:rsidR="00EE4A05" w:rsidRPr="00B47712">
        <w:rPr>
          <w:rFonts w:asciiTheme="minorHAnsi" w:hAnsiTheme="minorHAnsi" w:cstheme="minorHAnsi"/>
          <w:i/>
          <w:iCs/>
        </w:rPr>
        <w:t xml:space="preserve"> </w:t>
      </w:r>
      <w:r w:rsidRPr="00B47712">
        <w:rPr>
          <w:rFonts w:asciiTheme="minorHAnsi" w:hAnsiTheme="minorHAnsi" w:cstheme="minorHAnsi"/>
          <w:i/>
          <w:iCs/>
        </w:rPr>
        <w:t>Wright v. Thomas</w:t>
      </w:r>
      <w:r w:rsidRPr="00355EA8">
        <w:rPr>
          <w:rFonts w:asciiTheme="minorHAnsi" w:hAnsiTheme="minorHAnsi" w:cstheme="minorHAnsi"/>
        </w:rPr>
        <w:t xml:space="preserve">, 441 S.W.2d 841 (Tex. 1969). </w:t>
      </w:r>
      <w:r w:rsidR="00E755EB">
        <w:rPr>
          <w:rFonts w:asciiTheme="minorHAnsi" w:hAnsiTheme="minorHAnsi" w:cstheme="minorHAnsi"/>
          <w:i/>
        </w:rPr>
        <w:t>See also</w:t>
      </w:r>
      <w:r w:rsidRPr="00355EA8">
        <w:rPr>
          <w:rFonts w:asciiTheme="minorHAnsi" w:hAnsiTheme="minorHAnsi" w:cstheme="minorHAnsi"/>
        </w:rPr>
        <w:t xml:space="preserve"> </w:t>
      </w:r>
      <w:proofErr w:type="spellStart"/>
      <w:r w:rsidRPr="00B47712">
        <w:rPr>
          <w:rFonts w:asciiTheme="minorHAnsi" w:hAnsiTheme="minorHAnsi" w:cstheme="minorHAnsi"/>
          <w:i/>
          <w:iCs/>
        </w:rPr>
        <w:t>Auguston</w:t>
      </w:r>
      <w:proofErr w:type="spellEnd"/>
      <w:r w:rsidRPr="00B47712">
        <w:rPr>
          <w:rFonts w:asciiTheme="minorHAnsi" w:hAnsiTheme="minorHAnsi" w:cstheme="minorHAnsi"/>
          <w:i/>
          <w:iCs/>
        </w:rPr>
        <w:t xml:space="preserve"> v. Linea Aerea Nacional-Chile, S.A</w:t>
      </w:r>
      <w:r w:rsidRPr="00355EA8">
        <w:rPr>
          <w:rFonts w:asciiTheme="minorHAnsi" w:hAnsiTheme="minorHAnsi" w:cstheme="minorHAnsi"/>
        </w:rPr>
        <w:t>., 76 F.3d 658 (5</w:t>
      </w:r>
      <w:r w:rsidR="00EE4A05">
        <w:rPr>
          <w:rFonts w:asciiTheme="minorHAnsi" w:hAnsiTheme="minorHAnsi" w:cstheme="minorHAnsi"/>
        </w:rPr>
        <w:t>th</w:t>
      </w:r>
      <w:r w:rsidRPr="00355EA8">
        <w:rPr>
          <w:rFonts w:asciiTheme="minorHAnsi" w:hAnsiTheme="minorHAnsi" w:cstheme="minorHAnsi"/>
        </w:rPr>
        <w:t xml:space="preserve"> Cir. 1996); </w:t>
      </w:r>
      <w:r w:rsidRPr="00B47712">
        <w:rPr>
          <w:rFonts w:asciiTheme="minorHAnsi" w:hAnsiTheme="minorHAnsi" w:cstheme="minorHAnsi"/>
          <w:i/>
          <w:iCs/>
        </w:rPr>
        <w:t>Royden v. Ardoin</w:t>
      </w:r>
      <w:r w:rsidRPr="00355EA8">
        <w:rPr>
          <w:rFonts w:asciiTheme="minorHAnsi" w:hAnsiTheme="minorHAnsi" w:cstheme="minorHAnsi"/>
        </w:rPr>
        <w:t>, 331 S.W.2d 206 (Tex. 1960).</w:t>
      </w:r>
    </w:p>
  </w:footnote>
  <w:footnote w:id="66">
    <w:p w14:paraId="76739444" w14:textId="615B4EC5" w:rsidR="00F80454" w:rsidRPr="00355EA8" w:rsidRDefault="00F80454"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Disciplinary R. Prof’l Conduct 1.14 (b). </w:t>
      </w:r>
      <w:r w:rsidRPr="00355EA8">
        <w:rPr>
          <w:rFonts w:asciiTheme="minorHAnsi" w:hAnsiTheme="minorHAnsi" w:cstheme="minorHAnsi"/>
          <w:i/>
        </w:rPr>
        <w:t>See</w:t>
      </w:r>
      <w:r w:rsidRPr="00355EA8">
        <w:rPr>
          <w:rFonts w:asciiTheme="minorHAnsi" w:hAnsiTheme="minorHAnsi" w:cstheme="minorHAnsi"/>
        </w:rPr>
        <w:t xml:space="preserve"> </w:t>
      </w:r>
      <w:r w:rsidRPr="00B47712">
        <w:rPr>
          <w:rFonts w:asciiTheme="minorHAnsi" w:hAnsiTheme="minorHAnsi" w:cstheme="minorHAnsi"/>
          <w:i/>
          <w:iCs/>
        </w:rPr>
        <w:t>Wade v. Comm’n for Lawyer Discipline</w:t>
      </w:r>
      <w:r w:rsidRPr="00355EA8">
        <w:rPr>
          <w:rFonts w:asciiTheme="minorHAnsi" w:hAnsiTheme="minorHAnsi" w:cstheme="minorHAnsi"/>
        </w:rPr>
        <w:t>, 961 S.W.2d 366, 375 (Tex.</w:t>
      </w:r>
      <w:r w:rsidR="00EE4A05">
        <w:rPr>
          <w:rFonts w:asciiTheme="minorHAnsi" w:hAnsiTheme="minorHAnsi" w:cstheme="minorHAnsi"/>
        </w:rPr>
        <w:t xml:space="preserve"> </w:t>
      </w:r>
      <w:r w:rsidRPr="00355EA8">
        <w:rPr>
          <w:rFonts w:asciiTheme="minorHAnsi" w:hAnsiTheme="minorHAnsi" w:cstheme="minorHAnsi"/>
        </w:rPr>
        <w:t>App.—Houston [1</w:t>
      </w:r>
      <w:r w:rsidR="00EE4A05">
        <w:rPr>
          <w:rFonts w:asciiTheme="minorHAnsi" w:hAnsiTheme="minorHAnsi" w:cstheme="minorHAnsi"/>
        </w:rPr>
        <w:t>st</w:t>
      </w:r>
      <w:r w:rsidRPr="00355EA8">
        <w:rPr>
          <w:rFonts w:asciiTheme="minorHAnsi" w:hAnsiTheme="minorHAnsi" w:cstheme="minorHAnsi"/>
        </w:rPr>
        <w:t xml:space="preserve"> Dist.] 1997, no pet.). </w:t>
      </w:r>
      <w:r w:rsidRPr="00355EA8">
        <w:rPr>
          <w:rFonts w:asciiTheme="minorHAnsi" w:hAnsiTheme="minorHAnsi" w:cstheme="minorHAnsi"/>
          <w:i/>
        </w:rPr>
        <w:t>See also</w:t>
      </w:r>
      <w:r w:rsidRPr="00355EA8">
        <w:rPr>
          <w:rFonts w:asciiTheme="minorHAnsi" w:hAnsiTheme="minorHAnsi" w:cstheme="minorHAnsi"/>
        </w:rPr>
        <w:t xml:space="preserve"> Tex. Disciplinary R. Prof’l Conduct 1.04 (d); </w:t>
      </w:r>
      <w:r w:rsidRPr="00B47712">
        <w:rPr>
          <w:rFonts w:asciiTheme="minorHAnsi" w:hAnsiTheme="minorHAnsi" w:cstheme="minorHAnsi"/>
          <w:i/>
          <w:iCs/>
        </w:rPr>
        <w:t>Kaufman</w:t>
      </w:r>
      <w:r w:rsidRPr="00355EA8">
        <w:rPr>
          <w:rFonts w:asciiTheme="minorHAnsi" w:hAnsiTheme="minorHAnsi" w:cstheme="minorHAnsi"/>
        </w:rPr>
        <w:t xml:space="preserve">, 197 S.W.3d at 877; </w:t>
      </w:r>
      <w:r w:rsidRPr="00B47712">
        <w:rPr>
          <w:rFonts w:asciiTheme="minorHAnsi" w:hAnsiTheme="minorHAnsi" w:cstheme="minorHAnsi"/>
          <w:i/>
          <w:iCs/>
        </w:rPr>
        <w:t>Bellino</w:t>
      </w:r>
      <w:r w:rsidRPr="00355EA8">
        <w:rPr>
          <w:rFonts w:asciiTheme="minorHAnsi" w:hAnsiTheme="minorHAnsi" w:cstheme="minorHAnsi"/>
        </w:rPr>
        <w:t xml:space="preserve">, 124 S.W.3d at 387. </w:t>
      </w:r>
    </w:p>
  </w:footnote>
  <w:footnote w:id="67">
    <w:p w14:paraId="5C4159FE" w14:textId="56428392" w:rsidR="00AD70F2" w:rsidRPr="00B47712" w:rsidRDefault="00AD70F2">
      <w:pPr>
        <w:pStyle w:val="FootnoteText"/>
        <w:rPr>
          <w:rFonts w:asciiTheme="minorHAnsi" w:hAnsiTheme="minorHAnsi" w:cstheme="minorHAnsi"/>
        </w:rPr>
      </w:pPr>
      <w:r w:rsidRPr="00B47712">
        <w:rPr>
          <w:rStyle w:val="FootnoteReference"/>
          <w:rFonts w:asciiTheme="minorHAnsi" w:hAnsiTheme="minorHAnsi" w:cstheme="minorHAnsi"/>
        </w:rPr>
        <w:footnoteRef/>
      </w:r>
      <w:r w:rsidRPr="00B47712">
        <w:rPr>
          <w:rFonts w:asciiTheme="minorHAnsi" w:hAnsiTheme="minorHAnsi" w:cstheme="minorHAnsi"/>
        </w:rPr>
        <w:t xml:space="preserve"> </w:t>
      </w:r>
      <w:r w:rsidRPr="00B47712">
        <w:rPr>
          <w:rFonts w:asciiTheme="minorHAnsi" w:hAnsiTheme="minorHAnsi" w:cstheme="minorHAnsi"/>
          <w:i/>
          <w:iCs/>
        </w:rPr>
        <w:t xml:space="preserve">See </w:t>
      </w:r>
      <w:r w:rsidR="00B17B30" w:rsidRPr="00B47712">
        <w:rPr>
          <w:rFonts w:asciiTheme="minorHAnsi" w:hAnsiTheme="minorHAnsi" w:cstheme="minorHAnsi"/>
          <w:i/>
          <w:iCs/>
        </w:rPr>
        <w:t xml:space="preserve">generally </w:t>
      </w:r>
      <w:r w:rsidR="00B17B30" w:rsidRPr="00CE7F3A">
        <w:rPr>
          <w:rFonts w:asciiTheme="minorHAnsi" w:hAnsiTheme="minorHAnsi" w:cstheme="minorHAnsi"/>
        </w:rPr>
        <w:t xml:space="preserve">Tex. Prop. Code </w:t>
      </w:r>
      <w:proofErr w:type="spellStart"/>
      <w:r w:rsidR="006C619C" w:rsidRPr="00B47712">
        <w:rPr>
          <w:rFonts w:asciiTheme="minorHAnsi" w:hAnsiTheme="minorHAnsi" w:cstheme="minorHAnsi"/>
        </w:rPr>
        <w:t>chs</w:t>
      </w:r>
      <w:proofErr w:type="spellEnd"/>
      <w:r w:rsidR="006C619C" w:rsidRPr="00B47712">
        <w:rPr>
          <w:rFonts w:asciiTheme="minorHAnsi" w:hAnsiTheme="minorHAnsi" w:cstheme="minorHAnsi"/>
        </w:rPr>
        <w:t xml:space="preserve">. </w:t>
      </w:r>
      <w:r w:rsidR="00B17B30" w:rsidRPr="00CE7F3A">
        <w:rPr>
          <w:rFonts w:asciiTheme="minorHAnsi" w:hAnsiTheme="minorHAnsi" w:cstheme="minorHAnsi"/>
        </w:rPr>
        <w:t>72</w:t>
      </w:r>
      <w:r w:rsidR="00C0008A" w:rsidRPr="00B47712">
        <w:rPr>
          <w:rFonts w:asciiTheme="minorHAnsi" w:hAnsiTheme="minorHAnsi" w:cstheme="minorHAnsi"/>
        </w:rPr>
        <w:t>-</w:t>
      </w:r>
      <w:r w:rsidR="00B17B30" w:rsidRPr="00CE7F3A">
        <w:rPr>
          <w:rFonts w:asciiTheme="minorHAnsi" w:hAnsiTheme="minorHAnsi" w:cstheme="minorHAnsi"/>
        </w:rPr>
        <w:t>74</w:t>
      </w:r>
      <w:r w:rsidR="001D72F5" w:rsidRPr="00CE7F3A">
        <w:rPr>
          <w:rFonts w:asciiTheme="minorHAnsi" w:hAnsiTheme="minorHAnsi" w:cstheme="minorHAnsi"/>
        </w:rPr>
        <w:t>.</w:t>
      </w:r>
      <w:r w:rsidR="00B17B30" w:rsidRPr="00CE7F3A">
        <w:rPr>
          <w:rFonts w:asciiTheme="minorHAnsi" w:hAnsiTheme="minorHAnsi" w:cstheme="minorHAnsi"/>
        </w:rPr>
        <w:t xml:space="preserve"> </w:t>
      </w:r>
    </w:p>
  </w:footnote>
  <w:footnote w:id="68">
    <w:p w14:paraId="0374C667" w14:textId="7B0A32A8" w:rsidR="00790FEF" w:rsidRPr="00CE7F3A" w:rsidRDefault="00790FEF" w:rsidP="00355EA8">
      <w:pPr>
        <w:pStyle w:val="End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Tex. Comm. on Prof’l Ethics, Op. 602, 73 Tex. B.J. 976-77 (2010); Tex. Prop. Code </w:t>
      </w:r>
      <w:proofErr w:type="spellStart"/>
      <w:r w:rsidRPr="00CE7F3A">
        <w:rPr>
          <w:rFonts w:asciiTheme="minorHAnsi" w:hAnsiTheme="minorHAnsi" w:cstheme="minorHAnsi"/>
        </w:rPr>
        <w:t>chs</w:t>
      </w:r>
      <w:proofErr w:type="spellEnd"/>
      <w:r w:rsidRPr="00CE7F3A">
        <w:rPr>
          <w:rFonts w:asciiTheme="minorHAnsi" w:hAnsiTheme="minorHAnsi" w:cstheme="minorHAnsi"/>
        </w:rPr>
        <w:t>. 72 and 74.</w:t>
      </w:r>
    </w:p>
  </w:footnote>
  <w:footnote w:id="69">
    <w:p w14:paraId="6538E4BE" w14:textId="4BC82265" w:rsidR="00357F42" w:rsidRPr="00CE7F3A" w:rsidRDefault="00357F42">
      <w:pPr>
        <w:pStyle w:val="Foot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w:t>
      </w:r>
      <w:r w:rsidRPr="00CE7F3A">
        <w:rPr>
          <w:rFonts w:asciiTheme="minorHAnsi" w:hAnsiTheme="minorHAnsi" w:cstheme="minorHAnsi"/>
          <w:i/>
        </w:rPr>
        <w:t>See id.</w:t>
      </w:r>
    </w:p>
  </w:footnote>
  <w:footnote w:id="70">
    <w:p w14:paraId="69D37E11" w14:textId="4964B3F4" w:rsidR="0017789D" w:rsidRPr="00CE7F3A" w:rsidRDefault="0017789D">
      <w:pPr>
        <w:pStyle w:val="Foot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Tex. Disciplinary R. Prof’l Conduct 1.14 (a).</w:t>
      </w:r>
    </w:p>
  </w:footnote>
  <w:footnote w:id="71">
    <w:p w14:paraId="6DA2ADD7" w14:textId="6075EF51" w:rsidR="00BB0270" w:rsidRPr="00CE7F3A" w:rsidRDefault="00BB0270">
      <w:pPr>
        <w:pStyle w:val="Foot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w:t>
      </w:r>
      <w:r w:rsidR="007F26AC" w:rsidRPr="00CE7F3A">
        <w:rPr>
          <w:rFonts w:asciiTheme="minorHAnsi" w:hAnsiTheme="minorHAnsi" w:cstheme="minorHAnsi"/>
          <w:i/>
        </w:rPr>
        <w:t>See</w:t>
      </w:r>
      <w:r w:rsidR="007F26AC" w:rsidRPr="00CE7F3A">
        <w:rPr>
          <w:rFonts w:asciiTheme="minorHAnsi" w:hAnsiTheme="minorHAnsi" w:cstheme="minorHAnsi"/>
        </w:rPr>
        <w:t xml:space="preserve"> </w:t>
      </w:r>
      <w:r w:rsidR="007F26AC" w:rsidRPr="00CE7F3A">
        <w:rPr>
          <w:rFonts w:asciiTheme="minorHAnsi" w:hAnsiTheme="minorHAnsi" w:cstheme="minorHAnsi"/>
          <w:i/>
        </w:rPr>
        <w:t xml:space="preserve">generally </w:t>
      </w:r>
      <w:r w:rsidR="007F26AC" w:rsidRPr="00B47712">
        <w:rPr>
          <w:rFonts w:asciiTheme="minorHAnsi" w:hAnsiTheme="minorHAnsi" w:cstheme="minorHAnsi"/>
          <w:i/>
          <w:iCs/>
        </w:rPr>
        <w:t>Wilson</w:t>
      </w:r>
      <w:r w:rsidR="007F26AC" w:rsidRPr="00CE7F3A">
        <w:rPr>
          <w:rFonts w:asciiTheme="minorHAnsi" w:hAnsiTheme="minorHAnsi" w:cstheme="minorHAnsi"/>
        </w:rPr>
        <w:t>.</w:t>
      </w:r>
    </w:p>
  </w:footnote>
  <w:footnote w:id="72">
    <w:p w14:paraId="0101E822" w14:textId="0CD1E303" w:rsidR="007F26AC" w:rsidRPr="00CE7F3A" w:rsidRDefault="007F26AC">
      <w:pPr>
        <w:pStyle w:val="Foot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w:t>
      </w:r>
      <w:r w:rsidRPr="008A631C">
        <w:rPr>
          <w:rFonts w:asciiTheme="minorHAnsi" w:hAnsiTheme="minorHAnsi" w:cstheme="minorHAnsi"/>
          <w:i/>
          <w:iCs/>
        </w:rPr>
        <w:t xml:space="preserve">See </w:t>
      </w:r>
      <w:r w:rsidRPr="00B47712">
        <w:rPr>
          <w:rFonts w:asciiTheme="minorHAnsi" w:hAnsiTheme="minorHAnsi" w:cstheme="minorHAnsi"/>
          <w:i/>
          <w:iCs/>
        </w:rPr>
        <w:t>id.</w:t>
      </w:r>
    </w:p>
  </w:footnote>
  <w:footnote w:id="73">
    <w:p w14:paraId="391C9FE3" w14:textId="1B98394C" w:rsidR="00D22F9C" w:rsidRPr="00CE7F3A" w:rsidRDefault="00D22F9C" w:rsidP="00355EA8">
      <w:pPr>
        <w:pStyle w:val="End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w:t>
      </w:r>
      <w:r w:rsidRPr="00CE7F3A">
        <w:rPr>
          <w:rFonts w:asciiTheme="minorHAnsi" w:hAnsiTheme="minorHAnsi" w:cstheme="minorHAnsi"/>
          <w:i/>
        </w:rPr>
        <w:t>See id.</w:t>
      </w:r>
      <w:r w:rsidRPr="00CE7F3A">
        <w:rPr>
          <w:rFonts w:asciiTheme="minorHAnsi" w:hAnsiTheme="minorHAnsi" w:cstheme="minorHAnsi"/>
        </w:rPr>
        <w:t xml:space="preserve">; Tex. Disciplinary R. </w:t>
      </w:r>
      <w:proofErr w:type="spellStart"/>
      <w:r w:rsidRPr="00CE7F3A">
        <w:rPr>
          <w:rFonts w:asciiTheme="minorHAnsi" w:hAnsiTheme="minorHAnsi" w:cstheme="minorHAnsi"/>
        </w:rPr>
        <w:t>Prof’l</w:t>
      </w:r>
      <w:proofErr w:type="spellEnd"/>
      <w:r w:rsidRPr="00CE7F3A">
        <w:rPr>
          <w:rFonts w:asciiTheme="minorHAnsi" w:hAnsiTheme="minorHAnsi" w:cstheme="minorHAnsi"/>
        </w:rPr>
        <w:t xml:space="preserve"> Conduct 1.14</w:t>
      </w:r>
      <w:r w:rsidR="00990918">
        <w:rPr>
          <w:rFonts w:asciiTheme="minorHAnsi" w:hAnsiTheme="minorHAnsi" w:cstheme="minorHAnsi"/>
        </w:rPr>
        <w:t xml:space="preserve"> </w:t>
      </w:r>
      <w:r w:rsidRPr="00CE7F3A">
        <w:rPr>
          <w:rFonts w:asciiTheme="minorHAnsi" w:hAnsiTheme="minorHAnsi" w:cstheme="minorHAnsi"/>
        </w:rPr>
        <w:t>(c)</w:t>
      </w:r>
      <w:r w:rsidR="006C619C" w:rsidRPr="00CE7F3A">
        <w:rPr>
          <w:rFonts w:asciiTheme="minorHAnsi" w:hAnsiTheme="minorHAnsi" w:cstheme="minorHAnsi"/>
        </w:rPr>
        <w:t>;</w:t>
      </w:r>
      <w:r w:rsidRPr="00CE7F3A">
        <w:rPr>
          <w:rFonts w:asciiTheme="minorHAnsi" w:hAnsiTheme="minorHAnsi" w:cstheme="minorHAnsi"/>
          <w:i/>
        </w:rPr>
        <w:t xml:space="preserve"> </w:t>
      </w:r>
      <w:r w:rsidRPr="00B47712">
        <w:rPr>
          <w:rFonts w:asciiTheme="minorHAnsi" w:hAnsiTheme="minorHAnsi" w:cstheme="minorHAnsi"/>
          <w:i/>
          <w:iCs/>
        </w:rPr>
        <w:t>Fry</w:t>
      </w:r>
      <w:r w:rsidRPr="00CE7F3A">
        <w:rPr>
          <w:rFonts w:asciiTheme="minorHAnsi" w:hAnsiTheme="minorHAnsi" w:cstheme="minorHAnsi"/>
        </w:rPr>
        <w:t xml:space="preserve">, 979 S.W.2d at 335; </w:t>
      </w:r>
      <w:r w:rsidRPr="00B47712">
        <w:rPr>
          <w:rFonts w:asciiTheme="minorHAnsi" w:hAnsiTheme="minorHAnsi" w:cstheme="minorHAnsi"/>
          <w:i/>
          <w:iCs/>
        </w:rPr>
        <w:t>Wade</w:t>
      </w:r>
      <w:r w:rsidRPr="00CE7F3A">
        <w:rPr>
          <w:rFonts w:asciiTheme="minorHAnsi" w:hAnsiTheme="minorHAnsi" w:cstheme="minorHAnsi"/>
        </w:rPr>
        <w:t xml:space="preserve">, 961 S.W.2d at 375. </w:t>
      </w:r>
      <w:r w:rsidRPr="00CE7F3A">
        <w:rPr>
          <w:rFonts w:asciiTheme="minorHAnsi" w:hAnsiTheme="minorHAnsi" w:cstheme="minorHAnsi"/>
          <w:i/>
        </w:rPr>
        <w:t>See also</w:t>
      </w:r>
      <w:r w:rsidRPr="00CE7F3A">
        <w:rPr>
          <w:rFonts w:asciiTheme="minorHAnsi" w:hAnsiTheme="minorHAnsi" w:cstheme="minorHAnsi"/>
        </w:rPr>
        <w:t xml:space="preserve"> </w:t>
      </w:r>
      <w:r w:rsidRPr="00B47712">
        <w:rPr>
          <w:rFonts w:asciiTheme="minorHAnsi" w:hAnsiTheme="minorHAnsi" w:cstheme="minorHAnsi"/>
          <w:i/>
          <w:iCs/>
        </w:rPr>
        <w:t>Butler v. Comm’n for Lawyer Discipline</w:t>
      </w:r>
      <w:r w:rsidRPr="00CE7F3A">
        <w:rPr>
          <w:rFonts w:asciiTheme="minorHAnsi" w:hAnsiTheme="minorHAnsi" w:cstheme="minorHAnsi"/>
        </w:rPr>
        <w:t>, 928 S.W.2d 659, 662-63 (Tex.</w:t>
      </w:r>
      <w:r w:rsidR="006C619C" w:rsidRPr="00CE7F3A">
        <w:rPr>
          <w:rFonts w:asciiTheme="minorHAnsi" w:hAnsiTheme="minorHAnsi" w:cstheme="minorHAnsi"/>
        </w:rPr>
        <w:t xml:space="preserve"> </w:t>
      </w:r>
      <w:r w:rsidRPr="00CE7F3A">
        <w:rPr>
          <w:rFonts w:asciiTheme="minorHAnsi" w:hAnsiTheme="minorHAnsi" w:cstheme="minorHAnsi"/>
        </w:rPr>
        <w:t>App.—Corpus Christi</w:t>
      </w:r>
      <w:r w:rsidR="00630EA4">
        <w:rPr>
          <w:rFonts w:asciiTheme="minorHAnsi" w:hAnsiTheme="minorHAnsi" w:cstheme="minorHAnsi"/>
        </w:rPr>
        <w:t>-Edinburg</w:t>
      </w:r>
      <w:r w:rsidRPr="00CE7F3A">
        <w:rPr>
          <w:rFonts w:asciiTheme="minorHAnsi" w:hAnsiTheme="minorHAnsi" w:cstheme="minorHAnsi"/>
        </w:rPr>
        <w:t xml:space="preserve"> 1996, no writ); Tex. Comm. on Prof’l Ethics, Op. 580, 71 Tex. B.J. 586 (2008); Tex. Comm. on Prof’l Ethics, Op. 582, 71 Tex. B.J. 760 (2008).</w:t>
      </w:r>
    </w:p>
  </w:footnote>
  <w:footnote w:id="74">
    <w:p w14:paraId="2795136A" w14:textId="3895DEA8" w:rsidR="00C2377E" w:rsidRPr="00355EA8" w:rsidRDefault="00C2377E" w:rsidP="00355EA8">
      <w:pPr>
        <w:pStyle w:val="EndnoteText"/>
        <w:rPr>
          <w:rFonts w:asciiTheme="minorHAnsi" w:hAnsiTheme="minorHAnsi" w:cstheme="minorHAnsi"/>
        </w:rPr>
      </w:pPr>
      <w:r w:rsidRPr="00CE7F3A">
        <w:rPr>
          <w:rStyle w:val="FootnoteReference"/>
          <w:rFonts w:asciiTheme="minorHAnsi" w:hAnsiTheme="minorHAnsi" w:cstheme="minorHAnsi"/>
        </w:rPr>
        <w:footnoteRef/>
      </w:r>
      <w:r w:rsidRPr="00CE7F3A">
        <w:rPr>
          <w:rFonts w:asciiTheme="minorHAnsi" w:hAnsiTheme="minorHAnsi" w:cstheme="minorHAnsi"/>
        </w:rPr>
        <w:t xml:space="preserve"> </w:t>
      </w:r>
      <w:r w:rsidRPr="00CE7F3A">
        <w:rPr>
          <w:rFonts w:asciiTheme="minorHAnsi" w:hAnsiTheme="minorHAnsi" w:cstheme="minorHAnsi"/>
          <w:i/>
        </w:rPr>
        <w:t>Supra</w:t>
      </w:r>
      <w:r w:rsidRPr="00BE613A">
        <w:rPr>
          <w:rFonts w:asciiTheme="minorHAnsi" w:hAnsiTheme="minorHAnsi" w:cstheme="minorHAnsi"/>
        </w:rPr>
        <w:t xml:space="preserve"> note</w:t>
      </w:r>
      <w:r w:rsidRPr="00CE7F3A">
        <w:rPr>
          <w:rFonts w:asciiTheme="minorHAnsi" w:hAnsiTheme="minorHAnsi" w:cstheme="minorHAnsi"/>
        </w:rPr>
        <w:t xml:space="preserve"> 6</w:t>
      </w:r>
      <w:r w:rsidR="00755E35" w:rsidRPr="00CE7F3A">
        <w:rPr>
          <w:rFonts w:asciiTheme="minorHAnsi" w:hAnsiTheme="minorHAnsi" w:cstheme="minorHAnsi"/>
        </w:rPr>
        <w:t>3</w:t>
      </w:r>
      <w:r w:rsidRPr="00CE7F3A">
        <w:rPr>
          <w:rFonts w:asciiTheme="minorHAnsi" w:hAnsiTheme="minorHAnsi" w:cstheme="minorHAnsi"/>
        </w:rPr>
        <w:t>.</w:t>
      </w:r>
    </w:p>
  </w:footnote>
  <w:footnote w:id="75">
    <w:p w14:paraId="6D9D30CA" w14:textId="2B3865A0" w:rsidR="00824ABD" w:rsidRPr="00355EA8" w:rsidRDefault="00824ABD"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Disciplinary R. Prof’l Conduct 1.14 (b). </w:t>
      </w:r>
      <w:r w:rsidRPr="00355EA8">
        <w:rPr>
          <w:rFonts w:asciiTheme="minorHAnsi" w:hAnsiTheme="minorHAnsi" w:cstheme="minorHAnsi"/>
          <w:i/>
        </w:rPr>
        <w:t>See also</w:t>
      </w:r>
      <w:r w:rsidRPr="00355EA8">
        <w:rPr>
          <w:rFonts w:asciiTheme="minorHAnsi" w:hAnsiTheme="minorHAnsi" w:cstheme="minorHAnsi"/>
        </w:rPr>
        <w:t xml:space="preserve"> Tex. Disciplinary R. Prof’l Conduct 1.04 (</w:t>
      </w:r>
      <w:r w:rsidR="00E720BA">
        <w:rPr>
          <w:rFonts w:asciiTheme="minorHAnsi" w:hAnsiTheme="minorHAnsi" w:cstheme="minorHAnsi"/>
        </w:rPr>
        <w:t>c</w:t>
      </w:r>
      <w:r w:rsidRPr="00355EA8">
        <w:rPr>
          <w:rFonts w:asciiTheme="minorHAnsi" w:hAnsiTheme="minorHAnsi" w:cstheme="minorHAnsi"/>
        </w:rPr>
        <w:t xml:space="preserve">). </w:t>
      </w:r>
    </w:p>
  </w:footnote>
  <w:footnote w:id="76">
    <w:p w14:paraId="03EC9C60" w14:textId="5C08840D" w:rsidR="00997CDA" w:rsidRPr="00355EA8" w:rsidRDefault="00997CDA">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Disciplinary R. Prof’l Conduct 8.05.</w:t>
      </w:r>
    </w:p>
  </w:footnote>
  <w:footnote w:id="77">
    <w:p w14:paraId="557503FA" w14:textId="6A48FC49" w:rsidR="004B6A1A" w:rsidRPr="00355EA8" w:rsidRDefault="004B6A1A" w:rsidP="00355EA8">
      <w:pPr>
        <w:pStyle w:val="End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R. Disciplinary P. 8.01; Tex. R. Disciplinary P. 8.02; Tex. R. Disciplinary P. 1.06 </w:t>
      </w:r>
      <w:r w:rsidRPr="002215CB">
        <w:rPr>
          <w:rFonts w:asciiTheme="minorHAnsi" w:hAnsiTheme="minorHAnsi" w:cstheme="minorHAnsi"/>
        </w:rPr>
        <w:t>(</w:t>
      </w:r>
      <w:r w:rsidR="00D25064" w:rsidRPr="002215CB">
        <w:rPr>
          <w:rFonts w:asciiTheme="minorHAnsi" w:hAnsiTheme="minorHAnsi" w:cstheme="minorHAnsi"/>
        </w:rPr>
        <w:t>V)</w:t>
      </w:r>
      <w:r w:rsidR="00C261D3" w:rsidRPr="002215CB">
        <w:rPr>
          <w:rFonts w:asciiTheme="minorHAnsi" w:hAnsiTheme="minorHAnsi" w:cstheme="minorHAnsi"/>
        </w:rPr>
        <w:t>,</w:t>
      </w:r>
      <w:r w:rsidRPr="002215CB">
        <w:rPr>
          <w:rFonts w:asciiTheme="minorHAnsi" w:hAnsiTheme="minorHAnsi" w:cstheme="minorHAnsi"/>
        </w:rPr>
        <w:t xml:space="preserve"> (</w:t>
      </w:r>
      <w:r w:rsidR="00D25064" w:rsidRPr="002215CB">
        <w:rPr>
          <w:rFonts w:asciiTheme="minorHAnsi" w:hAnsiTheme="minorHAnsi" w:cstheme="minorHAnsi"/>
        </w:rPr>
        <w:t>GG</w:t>
      </w:r>
      <w:r w:rsidRPr="002215CB">
        <w:rPr>
          <w:rFonts w:asciiTheme="minorHAnsi" w:hAnsiTheme="minorHAnsi" w:cstheme="minorHAnsi"/>
        </w:rPr>
        <w:t xml:space="preserve">); Tex. Disciplinary R. </w:t>
      </w:r>
      <w:proofErr w:type="spellStart"/>
      <w:r w:rsidRPr="002215CB">
        <w:rPr>
          <w:rFonts w:asciiTheme="minorHAnsi" w:hAnsiTheme="minorHAnsi" w:cstheme="minorHAnsi"/>
        </w:rPr>
        <w:t>Prof’l</w:t>
      </w:r>
      <w:proofErr w:type="spellEnd"/>
      <w:r w:rsidRPr="002215CB">
        <w:rPr>
          <w:rFonts w:asciiTheme="minorHAnsi" w:hAnsiTheme="minorHAnsi" w:cstheme="minorHAnsi"/>
        </w:rPr>
        <w:t xml:space="preserve"> Conduct 8.04 (a)(2)</w:t>
      </w:r>
      <w:r w:rsidR="004B23AA" w:rsidRPr="002215CB">
        <w:rPr>
          <w:rFonts w:asciiTheme="minorHAnsi" w:hAnsiTheme="minorHAnsi" w:cstheme="minorHAnsi"/>
        </w:rPr>
        <w:t>,</w:t>
      </w:r>
      <w:r w:rsidRPr="002215CB">
        <w:rPr>
          <w:rFonts w:asciiTheme="minorHAnsi" w:hAnsiTheme="minorHAnsi" w:cstheme="minorHAnsi"/>
        </w:rPr>
        <w:t xml:space="preserve"> (b</w:t>
      </w:r>
      <w:r w:rsidRPr="00355EA8">
        <w:rPr>
          <w:rFonts w:asciiTheme="minorHAnsi" w:hAnsiTheme="minorHAnsi" w:cstheme="minorHAnsi"/>
        </w:rPr>
        <w:t>);</w:t>
      </w:r>
      <w:r w:rsidRPr="00355EA8">
        <w:rPr>
          <w:rFonts w:asciiTheme="minorHAnsi" w:hAnsiTheme="minorHAnsi" w:cstheme="minorHAnsi"/>
          <w:i/>
        </w:rPr>
        <w:t xml:space="preserve"> supra</w:t>
      </w:r>
      <w:r w:rsidRPr="00355EA8">
        <w:rPr>
          <w:rFonts w:asciiTheme="minorHAnsi" w:hAnsiTheme="minorHAnsi" w:cstheme="minorHAnsi"/>
        </w:rPr>
        <w:t xml:space="preserve"> note 48.</w:t>
      </w:r>
    </w:p>
  </w:footnote>
  <w:footnote w:id="78">
    <w:p w14:paraId="66BBE958" w14:textId="79A42C98" w:rsidR="006B649D" w:rsidRPr="00355EA8" w:rsidRDefault="006B649D">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R. Disciplinary P. 2.10 and Tex. R. Disciplinary P. 2.12.</w:t>
      </w:r>
    </w:p>
  </w:footnote>
  <w:footnote w:id="79">
    <w:p w14:paraId="7AF64850" w14:textId="03B9F8AE" w:rsidR="00395AE4" w:rsidRPr="00355EA8" w:rsidRDefault="00395AE4">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Tex. R. Disciplinary P. 2.12.</w:t>
      </w:r>
    </w:p>
  </w:footnote>
  <w:footnote w:id="80">
    <w:p w14:paraId="6CA4A14B" w14:textId="58228A68" w:rsidR="00693FA7" w:rsidRPr="00355EA8" w:rsidRDefault="00693FA7">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Robert P. </w:t>
      </w:r>
      <w:proofErr w:type="spellStart"/>
      <w:r w:rsidRPr="00355EA8">
        <w:rPr>
          <w:rFonts w:asciiTheme="minorHAnsi" w:hAnsiTheme="minorHAnsi" w:cstheme="minorHAnsi"/>
        </w:rPr>
        <w:t>Schuwerk</w:t>
      </w:r>
      <w:proofErr w:type="spellEnd"/>
      <w:r w:rsidR="00F0123A">
        <w:rPr>
          <w:rFonts w:asciiTheme="minorHAnsi" w:hAnsiTheme="minorHAnsi" w:cstheme="minorHAnsi"/>
        </w:rPr>
        <w:t xml:space="preserve"> et</w:t>
      </w:r>
      <w:r w:rsidR="009F1F5B">
        <w:rPr>
          <w:rFonts w:asciiTheme="minorHAnsi" w:hAnsiTheme="minorHAnsi" w:cstheme="minorHAnsi"/>
        </w:rPr>
        <w:t xml:space="preserve"> al.</w:t>
      </w:r>
      <w:r w:rsidRPr="00355EA8">
        <w:rPr>
          <w:rFonts w:asciiTheme="minorHAnsi" w:hAnsiTheme="minorHAnsi" w:cstheme="minorHAnsi"/>
        </w:rPr>
        <w:t xml:space="preserve">, </w:t>
      </w:r>
      <w:r w:rsidRPr="00B47712">
        <w:rPr>
          <w:rFonts w:asciiTheme="minorHAnsi" w:hAnsiTheme="minorHAnsi" w:cstheme="minorHAnsi"/>
          <w:i/>
          <w:iCs/>
        </w:rPr>
        <w:t>Texas Practice Series Handbook of Texas Lawyer and Judicial Ethics</w:t>
      </w:r>
      <w:r w:rsidRPr="00355EA8">
        <w:rPr>
          <w:rFonts w:asciiTheme="minorHAnsi" w:hAnsiTheme="minorHAnsi" w:cstheme="minorHAnsi"/>
        </w:rPr>
        <w:t xml:space="preserve">, </w:t>
      </w:r>
      <w:r w:rsidRPr="00355EA8">
        <w:rPr>
          <w:rFonts w:asciiTheme="minorHAnsi" w:hAnsiTheme="minorHAnsi" w:cstheme="minorHAnsi"/>
          <w:i/>
        </w:rPr>
        <w:t>supra</w:t>
      </w:r>
      <w:r w:rsidRPr="00B47712">
        <w:rPr>
          <w:rFonts w:asciiTheme="minorHAnsi" w:hAnsiTheme="minorHAnsi" w:cstheme="minorHAnsi"/>
          <w:iCs/>
        </w:rPr>
        <w:t>,</w:t>
      </w:r>
      <w:r w:rsidRPr="00355EA8">
        <w:rPr>
          <w:rFonts w:asciiTheme="minorHAnsi" w:hAnsiTheme="minorHAnsi" w:cstheme="minorHAnsi"/>
        </w:rPr>
        <w:t xml:space="preserve"> § 6:14, at </w:t>
      </w:r>
      <w:r w:rsidR="0003011B">
        <w:rPr>
          <w:rFonts w:asciiTheme="minorHAnsi" w:hAnsiTheme="minorHAnsi" w:cstheme="minorHAnsi"/>
        </w:rPr>
        <w:t>1313</w:t>
      </w:r>
      <w:r w:rsidRPr="00355EA8">
        <w:rPr>
          <w:rFonts w:asciiTheme="minorHAnsi" w:hAnsiTheme="minorHAnsi" w:cstheme="minorHAnsi"/>
        </w:rPr>
        <w:t>.</w:t>
      </w:r>
    </w:p>
  </w:footnote>
  <w:footnote w:id="81">
    <w:p w14:paraId="1C5B1F13" w14:textId="3E3CFD49" w:rsidR="003C4851" w:rsidRPr="00355EA8" w:rsidRDefault="003C4851">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w:t>
      </w:r>
      <w:r w:rsidRPr="00B47712">
        <w:rPr>
          <w:rFonts w:asciiTheme="minorHAnsi" w:hAnsiTheme="minorHAnsi" w:cstheme="minorHAnsi"/>
          <w:i/>
          <w:iCs/>
        </w:rPr>
        <w:t>Archer</w:t>
      </w:r>
      <w:r w:rsidRPr="00355EA8">
        <w:rPr>
          <w:rFonts w:asciiTheme="minorHAnsi" w:hAnsiTheme="minorHAnsi" w:cstheme="minorHAnsi"/>
        </w:rPr>
        <w:t xml:space="preserve">, 548 S.W.2d at 73; </w:t>
      </w:r>
      <w:r w:rsidRPr="00B47712">
        <w:rPr>
          <w:rFonts w:asciiTheme="minorHAnsi" w:hAnsiTheme="minorHAnsi" w:cstheme="minorHAnsi"/>
          <w:i/>
          <w:iCs/>
        </w:rPr>
        <w:t>Brown</w:t>
      </w:r>
      <w:r w:rsidRPr="00355EA8">
        <w:rPr>
          <w:rFonts w:asciiTheme="minorHAnsi" w:hAnsiTheme="minorHAnsi" w:cstheme="minorHAnsi"/>
        </w:rPr>
        <w:t>, 980 S.W.2d at 680.</w:t>
      </w:r>
    </w:p>
  </w:footnote>
  <w:footnote w:id="82">
    <w:p w14:paraId="601DE0E0" w14:textId="06C28BB3" w:rsidR="002511A4" w:rsidRPr="00355EA8" w:rsidRDefault="002511A4">
      <w:pPr>
        <w:pStyle w:val="FootnoteText"/>
        <w:rPr>
          <w:rFonts w:asciiTheme="minorHAnsi" w:hAnsiTheme="minorHAnsi" w:cstheme="minorHAnsi"/>
        </w:rPr>
      </w:pPr>
      <w:r w:rsidRPr="00355EA8">
        <w:rPr>
          <w:rStyle w:val="FootnoteReference"/>
          <w:rFonts w:asciiTheme="minorHAnsi" w:hAnsiTheme="minorHAnsi" w:cstheme="minorHAnsi"/>
        </w:rPr>
        <w:footnoteRef/>
      </w:r>
      <w:r w:rsidRPr="00355EA8">
        <w:rPr>
          <w:rFonts w:asciiTheme="minorHAnsi" w:hAnsiTheme="minorHAnsi" w:cstheme="minorHAnsi"/>
        </w:rPr>
        <w:t xml:space="preserve"> This list of case law is nonexhaustive.</w:t>
      </w:r>
    </w:p>
  </w:footnote>
  <w:footnote w:id="83">
    <w:p w14:paraId="4567BA6E" w14:textId="307534BC" w:rsidR="00D71B8F" w:rsidRPr="00B47712" w:rsidRDefault="00226C6E" w:rsidP="00B47712">
      <w:pPr>
        <w:pStyle w:val="NormalWeb"/>
        <w:rPr>
          <w:sz w:val="20"/>
          <w:szCs w:val="20"/>
        </w:rPr>
      </w:pPr>
      <w:r w:rsidRPr="00B47712">
        <w:rPr>
          <w:rStyle w:val="FootnoteReference"/>
          <w:rFonts w:asciiTheme="minorHAnsi" w:hAnsiTheme="minorHAnsi" w:cstheme="minorHAnsi"/>
          <w:sz w:val="20"/>
          <w:szCs w:val="20"/>
        </w:rPr>
        <w:footnoteRef/>
      </w:r>
      <w:r w:rsidRPr="00B47712">
        <w:rPr>
          <w:rFonts w:asciiTheme="minorHAnsi" w:hAnsiTheme="minorHAnsi" w:cstheme="minorHAnsi"/>
          <w:sz w:val="20"/>
          <w:szCs w:val="20"/>
        </w:rPr>
        <w:t xml:space="preserve"> </w:t>
      </w:r>
      <w:r w:rsidR="00D71B8F" w:rsidRPr="00B47712">
        <w:rPr>
          <w:rFonts w:asciiTheme="minorHAnsi" w:hAnsiTheme="minorHAnsi" w:cstheme="minorHAnsi"/>
          <w:sz w:val="20"/>
          <w:szCs w:val="20"/>
        </w:rPr>
        <w:t>Tex. Rev. Civ. Stat. Ann. art. 320a–1, app., art. 12, § 8, Canon 9, DR 9-102 (1973).</w:t>
      </w:r>
    </w:p>
    <w:p w14:paraId="7154A965" w14:textId="0A1C8805" w:rsidR="00226C6E" w:rsidRPr="00EE73EA" w:rsidRDefault="00226C6E" w:rsidP="00355EA8">
      <w:pPr>
        <w:pStyle w:val="EndnoteText"/>
        <w:rPr>
          <w:rFonts w:asciiTheme="minorHAnsi" w:hAnsiTheme="minorHAnsi" w:cstheme="minorHAnsi"/>
        </w:rPr>
      </w:pPr>
    </w:p>
  </w:footnote>
  <w:footnote w:id="84">
    <w:p w14:paraId="159956BF" w14:textId="3C2C54CE" w:rsidR="00AE4918" w:rsidRPr="00EE73EA" w:rsidRDefault="00AE4918">
      <w:pPr>
        <w:pStyle w:val="FootnoteText"/>
        <w:rPr>
          <w:rFonts w:asciiTheme="minorHAnsi" w:hAnsiTheme="minorHAnsi" w:cstheme="minorHAnsi"/>
        </w:rPr>
      </w:pPr>
      <w:r w:rsidRPr="00EE73EA">
        <w:rPr>
          <w:rStyle w:val="FootnoteReference"/>
          <w:rFonts w:asciiTheme="minorHAnsi" w:hAnsiTheme="minorHAnsi" w:cstheme="minorHAnsi"/>
        </w:rPr>
        <w:footnoteRef/>
      </w:r>
      <w:r w:rsidRPr="00EE73EA">
        <w:rPr>
          <w:rFonts w:asciiTheme="minorHAnsi" w:hAnsiTheme="minorHAnsi" w:cstheme="minorHAnsi"/>
        </w:rPr>
        <w:t xml:space="preserve"> Policy Manual of the State Bar of Texas Board of Directors § 3.08.02</w:t>
      </w:r>
      <w:r w:rsidR="00AC080E" w:rsidRPr="00EE73EA">
        <w:rPr>
          <w:rFonts w:asciiTheme="minorHAnsi" w:hAnsiTheme="minorHAnsi" w:cstheme="minorHAnsi"/>
        </w:rPr>
        <w:t>,</w:t>
      </w:r>
      <w:r w:rsidRPr="00EE73EA">
        <w:rPr>
          <w:rFonts w:asciiTheme="minorHAnsi" w:hAnsiTheme="minorHAnsi" w:cstheme="minorHAnsi"/>
        </w:rPr>
        <w:t xml:space="preserve"> R. 2(</w:t>
      </w:r>
      <w:r w:rsidR="00CA2CB8" w:rsidRPr="00EE73EA">
        <w:rPr>
          <w:rFonts w:asciiTheme="minorHAnsi" w:hAnsiTheme="minorHAnsi" w:cstheme="minorHAnsi"/>
        </w:rPr>
        <w:t>A)</w:t>
      </w:r>
      <w:r w:rsidRPr="00EE73EA">
        <w:rPr>
          <w:rFonts w:asciiTheme="minorHAnsi" w:hAnsiTheme="minorHAnsi" w:cstheme="minorHAnsi"/>
        </w:rPr>
        <w:t>.</w:t>
      </w:r>
    </w:p>
  </w:footnote>
  <w:footnote w:id="85">
    <w:p w14:paraId="4CF05507" w14:textId="1A462359" w:rsidR="0019002A" w:rsidRPr="00355EA8" w:rsidRDefault="0019002A">
      <w:pPr>
        <w:pStyle w:val="FootnoteText"/>
        <w:rPr>
          <w:rFonts w:asciiTheme="minorHAnsi" w:hAnsiTheme="minorHAnsi" w:cstheme="minorHAnsi"/>
        </w:rPr>
      </w:pPr>
      <w:r w:rsidRPr="00EE73EA">
        <w:rPr>
          <w:rStyle w:val="FootnoteReference"/>
          <w:rFonts w:asciiTheme="minorHAnsi" w:hAnsiTheme="minorHAnsi" w:cstheme="minorHAnsi"/>
        </w:rPr>
        <w:footnoteRef/>
      </w:r>
      <w:r w:rsidR="00D923EE" w:rsidRPr="00EE73EA">
        <w:rPr>
          <w:rFonts w:asciiTheme="minorHAnsi" w:hAnsiTheme="minorHAnsi" w:cstheme="minorHAnsi"/>
        </w:rPr>
        <w:t xml:space="preserve"> Tex. Gov’t Code § 81.011.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5CE"/>
    <w:multiLevelType w:val="hybridMultilevel"/>
    <w:tmpl w:val="AD4A6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57D68"/>
    <w:multiLevelType w:val="hybridMultilevel"/>
    <w:tmpl w:val="806C47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530F3"/>
    <w:multiLevelType w:val="hybridMultilevel"/>
    <w:tmpl w:val="369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211A"/>
    <w:multiLevelType w:val="hybridMultilevel"/>
    <w:tmpl w:val="12D60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254B0"/>
    <w:multiLevelType w:val="hybridMultilevel"/>
    <w:tmpl w:val="5558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07BCC"/>
    <w:multiLevelType w:val="hybridMultilevel"/>
    <w:tmpl w:val="AD4A63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5FA20AB"/>
    <w:multiLevelType w:val="hybridMultilevel"/>
    <w:tmpl w:val="F846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0746A"/>
    <w:multiLevelType w:val="hybridMultilevel"/>
    <w:tmpl w:val="06901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2F35FA"/>
    <w:multiLevelType w:val="hybridMultilevel"/>
    <w:tmpl w:val="F91E8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02F3A"/>
    <w:multiLevelType w:val="hybridMultilevel"/>
    <w:tmpl w:val="26A87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44364"/>
    <w:multiLevelType w:val="hybridMultilevel"/>
    <w:tmpl w:val="4E5A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C529A"/>
    <w:multiLevelType w:val="hybridMultilevel"/>
    <w:tmpl w:val="9F562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EA1C03"/>
    <w:multiLevelType w:val="hybridMultilevel"/>
    <w:tmpl w:val="7BF86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9743980">
    <w:abstractNumId w:val="1"/>
  </w:num>
  <w:num w:numId="2" w16cid:durableId="1346009632">
    <w:abstractNumId w:val="3"/>
  </w:num>
  <w:num w:numId="3" w16cid:durableId="1944923195">
    <w:abstractNumId w:val="0"/>
  </w:num>
  <w:num w:numId="4" w16cid:durableId="2135326615">
    <w:abstractNumId w:val="12"/>
  </w:num>
  <w:num w:numId="5" w16cid:durableId="552078183">
    <w:abstractNumId w:val="11"/>
  </w:num>
  <w:num w:numId="6" w16cid:durableId="579216140">
    <w:abstractNumId w:val="8"/>
  </w:num>
  <w:num w:numId="7" w16cid:durableId="205221605">
    <w:abstractNumId w:val="2"/>
  </w:num>
  <w:num w:numId="8" w16cid:durableId="1698239995">
    <w:abstractNumId w:val="10"/>
  </w:num>
  <w:num w:numId="9" w16cid:durableId="1926499669">
    <w:abstractNumId w:val="6"/>
  </w:num>
  <w:num w:numId="10" w16cid:durableId="1303802268">
    <w:abstractNumId w:val="9"/>
  </w:num>
  <w:num w:numId="11" w16cid:durableId="1759711286">
    <w:abstractNumId w:val="4"/>
  </w:num>
  <w:num w:numId="12" w16cid:durableId="1818062025">
    <w:abstractNumId w:val="7"/>
  </w:num>
  <w:num w:numId="13" w16cid:durableId="56853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B4"/>
    <w:rsid w:val="00000730"/>
    <w:rsid w:val="00000A0D"/>
    <w:rsid w:val="00002BF9"/>
    <w:rsid w:val="00002C75"/>
    <w:rsid w:val="00002DBF"/>
    <w:rsid w:val="00004B09"/>
    <w:rsid w:val="00004C67"/>
    <w:rsid w:val="000058DD"/>
    <w:rsid w:val="000069F4"/>
    <w:rsid w:val="000070A3"/>
    <w:rsid w:val="0000784B"/>
    <w:rsid w:val="00007D03"/>
    <w:rsid w:val="0001163D"/>
    <w:rsid w:val="00012BB5"/>
    <w:rsid w:val="00012C1D"/>
    <w:rsid w:val="00012DDE"/>
    <w:rsid w:val="00013B91"/>
    <w:rsid w:val="00014011"/>
    <w:rsid w:val="00014506"/>
    <w:rsid w:val="000162FE"/>
    <w:rsid w:val="0001694F"/>
    <w:rsid w:val="00016C65"/>
    <w:rsid w:val="0002001B"/>
    <w:rsid w:val="0002026A"/>
    <w:rsid w:val="000214F7"/>
    <w:rsid w:val="00021DA0"/>
    <w:rsid w:val="00023330"/>
    <w:rsid w:val="00023995"/>
    <w:rsid w:val="00023FB1"/>
    <w:rsid w:val="00024C63"/>
    <w:rsid w:val="000259C6"/>
    <w:rsid w:val="0002700E"/>
    <w:rsid w:val="0002739A"/>
    <w:rsid w:val="0002772A"/>
    <w:rsid w:val="0003005B"/>
    <w:rsid w:val="0003011B"/>
    <w:rsid w:val="0003013F"/>
    <w:rsid w:val="00031DFC"/>
    <w:rsid w:val="000326F3"/>
    <w:rsid w:val="00032D8E"/>
    <w:rsid w:val="00033641"/>
    <w:rsid w:val="000339B1"/>
    <w:rsid w:val="00034155"/>
    <w:rsid w:val="00034295"/>
    <w:rsid w:val="00035193"/>
    <w:rsid w:val="00035EDC"/>
    <w:rsid w:val="000365C9"/>
    <w:rsid w:val="000369C2"/>
    <w:rsid w:val="00036AF3"/>
    <w:rsid w:val="000374F6"/>
    <w:rsid w:val="00037E59"/>
    <w:rsid w:val="00040406"/>
    <w:rsid w:val="0004052C"/>
    <w:rsid w:val="00041AEC"/>
    <w:rsid w:val="000422A9"/>
    <w:rsid w:val="000431CF"/>
    <w:rsid w:val="00043A1E"/>
    <w:rsid w:val="00043B23"/>
    <w:rsid w:val="00045A27"/>
    <w:rsid w:val="00045EAD"/>
    <w:rsid w:val="00051B92"/>
    <w:rsid w:val="00051D3E"/>
    <w:rsid w:val="00051F40"/>
    <w:rsid w:val="000537BC"/>
    <w:rsid w:val="00053BB8"/>
    <w:rsid w:val="000549CA"/>
    <w:rsid w:val="00054A24"/>
    <w:rsid w:val="00057696"/>
    <w:rsid w:val="00061BA3"/>
    <w:rsid w:val="000622D4"/>
    <w:rsid w:val="00063704"/>
    <w:rsid w:val="00063C2A"/>
    <w:rsid w:val="000650CB"/>
    <w:rsid w:val="00065C36"/>
    <w:rsid w:val="00065E6F"/>
    <w:rsid w:val="000665B5"/>
    <w:rsid w:val="0006698D"/>
    <w:rsid w:val="00067709"/>
    <w:rsid w:val="000678E0"/>
    <w:rsid w:val="00067D1F"/>
    <w:rsid w:val="00070F45"/>
    <w:rsid w:val="0007369B"/>
    <w:rsid w:val="00073CB0"/>
    <w:rsid w:val="000743E2"/>
    <w:rsid w:val="000745F6"/>
    <w:rsid w:val="0007485C"/>
    <w:rsid w:val="00075951"/>
    <w:rsid w:val="0007631E"/>
    <w:rsid w:val="00076D9B"/>
    <w:rsid w:val="00077394"/>
    <w:rsid w:val="00080C91"/>
    <w:rsid w:val="000812B3"/>
    <w:rsid w:val="000813C6"/>
    <w:rsid w:val="000814A0"/>
    <w:rsid w:val="00081884"/>
    <w:rsid w:val="0008255E"/>
    <w:rsid w:val="00082BB7"/>
    <w:rsid w:val="00083C92"/>
    <w:rsid w:val="00084039"/>
    <w:rsid w:val="00084798"/>
    <w:rsid w:val="00086447"/>
    <w:rsid w:val="000873EF"/>
    <w:rsid w:val="000902BB"/>
    <w:rsid w:val="00090967"/>
    <w:rsid w:val="000915F9"/>
    <w:rsid w:val="0009198A"/>
    <w:rsid w:val="00091FBC"/>
    <w:rsid w:val="00092682"/>
    <w:rsid w:val="00092BD4"/>
    <w:rsid w:val="00093FCD"/>
    <w:rsid w:val="00094375"/>
    <w:rsid w:val="0009462F"/>
    <w:rsid w:val="00096DAB"/>
    <w:rsid w:val="00097915"/>
    <w:rsid w:val="000A01D7"/>
    <w:rsid w:val="000A04F0"/>
    <w:rsid w:val="000A0E86"/>
    <w:rsid w:val="000A19D8"/>
    <w:rsid w:val="000A22A7"/>
    <w:rsid w:val="000A4472"/>
    <w:rsid w:val="000A448D"/>
    <w:rsid w:val="000A46DA"/>
    <w:rsid w:val="000A4743"/>
    <w:rsid w:val="000A4C86"/>
    <w:rsid w:val="000A4E80"/>
    <w:rsid w:val="000A578D"/>
    <w:rsid w:val="000A59D0"/>
    <w:rsid w:val="000A6BF2"/>
    <w:rsid w:val="000A7709"/>
    <w:rsid w:val="000A7E73"/>
    <w:rsid w:val="000B05B9"/>
    <w:rsid w:val="000B0778"/>
    <w:rsid w:val="000B0CF9"/>
    <w:rsid w:val="000B13EB"/>
    <w:rsid w:val="000B26F8"/>
    <w:rsid w:val="000B3B87"/>
    <w:rsid w:val="000B4E51"/>
    <w:rsid w:val="000B58A0"/>
    <w:rsid w:val="000B5BB6"/>
    <w:rsid w:val="000B622E"/>
    <w:rsid w:val="000B6433"/>
    <w:rsid w:val="000B6642"/>
    <w:rsid w:val="000B6645"/>
    <w:rsid w:val="000B6CDA"/>
    <w:rsid w:val="000B70BB"/>
    <w:rsid w:val="000B7756"/>
    <w:rsid w:val="000C1097"/>
    <w:rsid w:val="000C2873"/>
    <w:rsid w:val="000C2B7D"/>
    <w:rsid w:val="000C2E01"/>
    <w:rsid w:val="000C38C1"/>
    <w:rsid w:val="000C508D"/>
    <w:rsid w:val="000C5352"/>
    <w:rsid w:val="000C5A0C"/>
    <w:rsid w:val="000C5C50"/>
    <w:rsid w:val="000C62C0"/>
    <w:rsid w:val="000C6453"/>
    <w:rsid w:val="000C693B"/>
    <w:rsid w:val="000C73DC"/>
    <w:rsid w:val="000C76F0"/>
    <w:rsid w:val="000C7A4C"/>
    <w:rsid w:val="000D00C4"/>
    <w:rsid w:val="000D122C"/>
    <w:rsid w:val="000D28FE"/>
    <w:rsid w:val="000D3DFC"/>
    <w:rsid w:val="000D4B8D"/>
    <w:rsid w:val="000D4C9C"/>
    <w:rsid w:val="000D501A"/>
    <w:rsid w:val="000D5AFE"/>
    <w:rsid w:val="000D5BD7"/>
    <w:rsid w:val="000D61CB"/>
    <w:rsid w:val="000D6894"/>
    <w:rsid w:val="000D7CF7"/>
    <w:rsid w:val="000E06FE"/>
    <w:rsid w:val="000E19B8"/>
    <w:rsid w:val="000E377A"/>
    <w:rsid w:val="000E4AA4"/>
    <w:rsid w:val="000E5508"/>
    <w:rsid w:val="000E6556"/>
    <w:rsid w:val="000F15BD"/>
    <w:rsid w:val="000F17F2"/>
    <w:rsid w:val="000F3EB0"/>
    <w:rsid w:val="000F590D"/>
    <w:rsid w:val="000F5F15"/>
    <w:rsid w:val="000F6E19"/>
    <w:rsid w:val="001000F3"/>
    <w:rsid w:val="0010027D"/>
    <w:rsid w:val="00101B75"/>
    <w:rsid w:val="001038E7"/>
    <w:rsid w:val="00103ECD"/>
    <w:rsid w:val="001041B8"/>
    <w:rsid w:val="00104F7E"/>
    <w:rsid w:val="00105017"/>
    <w:rsid w:val="00105303"/>
    <w:rsid w:val="00106100"/>
    <w:rsid w:val="001061C8"/>
    <w:rsid w:val="0011046A"/>
    <w:rsid w:val="001106FB"/>
    <w:rsid w:val="00110A23"/>
    <w:rsid w:val="00110ED7"/>
    <w:rsid w:val="001118EC"/>
    <w:rsid w:val="00111D8D"/>
    <w:rsid w:val="00112322"/>
    <w:rsid w:val="00113815"/>
    <w:rsid w:val="00113EFF"/>
    <w:rsid w:val="00114334"/>
    <w:rsid w:val="0011706F"/>
    <w:rsid w:val="00117339"/>
    <w:rsid w:val="00117343"/>
    <w:rsid w:val="001200D7"/>
    <w:rsid w:val="001205B4"/>
    <w:rsid w:val="00120ADE"/>
    <w:rsid w:val="00120D5B"/>
    <w:rsid w:val="0012193B"/>
    <w:rsid w:val="00121DAA"/>
    <w:rsid w:val="00122025"/>
    <w:rsid w:val="001220F4"/>
    <w:rsid w:val="001227BD"/>
    <w:rsid w:val="001229D9"/>
    <w:rsid w:val="00122A56"/>
    <w:rsid w:val="00122CC6"/>
    <w:rsid w:val="00122F07"/>
    <w:rsid w:val="00123EC1"/>
    <w:rsid w:val="001255E0"/>
    <w:rsid w:val="001256B7"/>
    <w:rsid w:val="001259AF"/>
    <w:rsid w:val="00126479"/>
    <w:rsid w:val="001267D4"/>
    <w:rsid w:val="001270FD"/>
    <w:rsid w:val="00127AB8"/>
    <w:rsid w:val="00127B1B"/>
    <w:rsid w:val="00131216"/>
    <w:rsid w:val="00131F99"/>
    <w:rsid w:val="00132087"/>
    <w:rsid w:val="00132445"/>
    <w:rsid w:val="00132B61"/>
    <w:rsid w:val="00132CCC"/>
    <w:rsid w:val="00132E14"/>
    <w:rsid w:val="00133042"/>
    <w:rsid w:val="001335D2"/>
    <w:rsid w:val="00133BDD"/>
    <w:rsid w:val="00134029"/>
    <w:rsid w:val="001344ED"/>
    <w:rsid w:val="00136420"/>
    <w:rsid w:val="001367A7"/>
    <w:rsid w:val="00137D8D"/>
    <w:rsid w:val="00137DCB"/>
    <w:rsid w:val="00137DDC"/>
    <w:rsid w:val="001412B0"/>
    <w:rsid w:val="001413F4"/>
    <w:rsid w:val="00142FBE"/>
    <w:rsid w:val="00143EF1"/>
    <w:rsid w:val="0014415C"/>
    <w:rsid w:val="00144BE2"/>
    <w:rsid w:val="00145304"/>
    <w:rsid w:val="001457A6"/>
    <w:rsid w:val="00145E7E"/>
    <w:rsid w:val="0015062A"/>
    <w:rsid w:val="00153017"/>
    <w:rsid w:val="0015346B"/>
    <w:rsid w:val="001537D9"/>
    <w:rsid w:val="001538B1"/>
    <w:rsid w:val="00153A57"/>
    <w:rsid w:val="001568E6"/>
    <w:rsid w:val="00160031"/>
    <w:rsid w:val="00160935"/>
    <w:rsid w:val="001611E9"/>
    <w:rsid w:val="0016187F"/>
    <w:rsid w:val="00161ACD"/>
    <w:rsid w:val="00161DF6"/>
    <w:rsid w:val="00161F14"/>
    <w:rsid w:val="001631F5"/>
    <w:rsid w:val="00163DBF"/>
    <w:rsid w:val="00164D0C"/>
    <w:rsid w:val="001655D3"/>
    <w:rsid w:val="001657D5"/>
    <w:rsid w:val="00166A04"/>
    <w:rsid w:val="00170ACE"/>
    <w:rsid w:val="00170E9B"/>
    <w:rsid w:val="001717E5"/>
    <w:rsid w:val="00172291"/>
    <w:rsid w:val="00172590"/>
    <w:rsid w:val="00172783"/>
    <w:rsid w:val="0017301F"/>
    <w:rsid w:val="00173147"/>
    <w:rsid w:val="0017485E"/>
    <w:rsid w:val="00175D44"/>
    <w:rsid w:val="001765A9"/>
    <w:rsid w:val="0017789D"/>
    <w:rsid w:val="00180E25"/>
    <w:rsid w:val="001813D8"/>
    <w:rsid w:val="00181E87"/>
    <w:rsid w:val="001828E0"/>
    <w:rsid w:val="00182909"/>
    <w:rsid w:val="00182E27"/>
    <w:rsid w:val="00183DBD"/>
    <w:rsid w:val="00184110"/>
    <w:rsid w:val="001843BC"/>
    <w:rsid w:val="0018538E"/>
    <w:rsid w:val="001855B9"/>
    <w:rsid w:val="001867AA"/>
    <w:rsid w:val="00186C8D"/>
    <w:rsid w:val="001876C9"/>
    <w:rsid w:val="00187CE8"/>
    <w:rsid w:val="00187F1C"/>
    <w:rsid w:val="0019002A"/>
    <w:rsid w:val="0019008B"/>
    <w:rsid w:val="00190A4D"/>
    <w:rsid w:val="00190C50"/>
    <w:rsid w:val="001915DA"/>
    <w:rsid w:val="0019260D"/>
    <w:rsid w:val="00193EA8"/>
    <w:rsid w:val="00194681"/>
    <w:rsid w:val="00195B4D"/>
    <w:rsid w:val="00195B88"/>
    <w:rsid w:val="00196FBB"/>
    <w:rsid w:val="001976B1"/>
    <w:rsid w:val="00197DFC"/>
    <w:rsid w:val="001A009F"/>
    <w:rsid w:val="001A03FA"/>
    <w:rsid w:val="001A0AFC"/>
    <w:rsid w:val="001A10E8"/>
    <w:rsid w:val="001A1211"/>
    <w:rsid w:val="001A1542"/>
    <w:rsid w:val="001A163E"/>
    <w:rsid w:val="001A1903"/>
    <w:rsid w:val="001A1B14"/>
    <w:rsid w:val="001A2407"/>
    <w:rsid w:val="001A2908"/>
    <w:rsid w:val="001A2FED"/>
    <w:rsid w:val="001A31B3"/>
    <w:rsid w:val="001A50DD"/>
    <w:rsid w:val="001A5B67"/>
    <w:rsid w:val="001A5BF6"/>
    <w:rsid w:val="001A60A9"/>
    <w:rsid w:val="001A6278"/>
    <w:rsid w:val="001A771E"/>
    <w:rsid w:val="001B038F"/>
    <w:rsid w:val="001B1347"/>
    <w:rsid w:val="001B13E2"/>
    <w:rsid w:val="001B1B9C"/>
    <w:rsid w:val="001B1D7B"/>
    <w:rsid w:val="001B1FBD"/>
    <w:rsid w:val="001B325F"/>
    <w:rsid w:val="001B3437"/>
    <w:rsid w:val="001B3531"/>
    <w:rsid w:val="001B3BE9"/>
    <w:rsid w:val="001B4351"/>
    <w:rsid w:val="001B44E5"/>
    <w:rsid w:val="001B48DC"/>
    <w:rsid w:val="001B5A2C"/>
    <w:rsid w:val="001B5DDC"/>
    <w:rsid w:val="001B65CE"/>
    <w:rsid w:val="001B7057"/>
    <w:rsid w:val="001C04E2"/>
    <w:rsid w:val="001C0B04"/>
    <w:rsid w:val="001C1836"/>
    <w:rsid w:val="001C192C"/>
    <w:rsid w:val="001C1E64"/>
    <w:rsid w:val="001C259F"/>
    <w:rsid w:val="001C2C02"/>
    <w:rsid w:val="001C2C89"/>
    <w:rsid w:val="001C4958"/>
    <w:rsid w:val="001C5AB7"/>
    <w:rsid w:val="001C771C"/>
    <w:rsid w:val="001C78D5"/>
    <w:rsid w:val="001D1EC4"/>
    <w:rsid w:val="001D2761"/>
    <w:rsid w:val="001D2837"/>
    <w:rsid w:val="001D34E1"/>
    <w:rsid w:val="001D3EFF"/>
    <w:rsid w:val="001D4820"/>
    <w:rsid w:val="001D4E03"/>
    <w:rsid w:val="001D57D4"/>
    <w:rsid w:val="001D5E08"/>
    <w:rsid w:val="001D72F5"/>
    <w:rsid w:val="001D78F3"/>
    <w:rsid w:val="001E1467"/>
    <w:rsid w:val="001E1F86"/>
    <w:rsid w:val="001E33D2"/>
    <w:rsid w:val="001E4A5B"/>
    <w:rsid w:val="001E4CDC"/>
    <w:rsid w:val="001E74B0"/>
    <w:rsid w:val="001E7721"/>
    <w:rsid w:val="001F0286"/>
    <w:rsid w:val="001F0A43"/>
    <w:rsid w:val="001F4232"/>
    <w:rsid w:val="001F4354"/>
    <w:rsid w:val="001F473F"/>
    <w:rsid w:val="001F49C2"/>
    <w:rsid w:val="001F4B11"/>
    <w:rsid w:val="001F4B51"/>
    <w:rsid w:val="001F4D45"/>
    <w:rsid w:val="001F52AB"/>
    <w:rsid w:val="001F5DE3"/>
    <w:rsid w:val="001F6D23"/>
    <w:rsid w:val="001F78EF"/>
    <w:rsid w:val="00200296"/>
    <w:rsid w:val="00200E8A"/>
    <w:rsid w:val="002018EE"/>
    <w:rsid w:val="00202AC7"/>
    <w:rsid w:val="00202CD6"/>
    <w:rsid w:val="002030A4"/>
    <w:rsid w:val="002037BF"/>
    <w:rsid w:val="002040D6"/>
    <w:rsid w:val="0020411D"/>
    <w:rsid w:val="002044F1"/>
    <w:rsid w:val="002068EB"/>
    <w:rsid w:val="00210964"/>
    <w:rsid w:val="00210980"/>
    <w:rsid w:val="0021218D"/>
    <w:rsid w:val="00212851"/>
    <w:rsid w:val="002129E3"/>
    <w:rsid w:val="00212AB5"/>
    <w:rsid w:val="002149A1"/>
    <w:rsid w:val="0021550B"/>
    <w:rsid w:val="00217A94"/>
    <w:rsid w:val="00217BA2"/>
    <w:rsid w:val="0022011D"/>
    <w:rsid w:val="00220FE4"/>
    <w:rsid w:val="002215CB"/>
    <w:rsid w:val="00222006"/>
    <w:rsid w:val="0022276F"/>
    <w:rsid w:val="00224071"/>
    <w:rsid w:val="002243E4"/>
    <w:rsid w:val="00224577"/>
    <w:rsid w:val="002260BD"/>
    <w:rsid w:val="0022649B"/>
    <w:rsid w:val="002266F7"/>
    <w:rsid w:val="00226978"/>
    <w:rsid w:val="00226C6E"/>
    <w:rsid w:val="00226F4E"/>
    <w:rsid w:val="0023071E"/>
    <w:rsid w:val="002312E1"/>
    <w:rsid w:val="002331CC"/>
    <w:rsid w:val="00233AF5"/>
    <w:rsid w:val="00233C6D"/>
    <w:rsid w:val="00234BA8"/>
    <w:rsid w:val="002352F1"/>
    <w:rsid w:val="00235594"/>
    <w:rsid w:val="0023657A"/>
    <w:rsid w:val="0023685B"/>
    <w:rsid w:val="00236936"/>
    <w:rsid w:val="002370D0"/>
    <w:rsid w:val="00240CB6"/>
    <w:rsid w:val="002422C6"/>
    <w:rsid w:val="002440BF"/>
    <w:rsid w:val="00245849"/>
    <w:rsid w:val="00245B4A"/>
    <w:rsid w:val="0024661A"/>
    <w:rsid w:val="00250579"/>
    <w:rsid w:val="0025074A"/>
    <w:rsid w:val="002511A4"/>
    <w:rsid w:val="0025142F"/>
    <w:rsid w:val="00252E89"/>
    <w:rsid w:val="00253082"/>
    <w:rsid w:val="002536C3"/>
    <w:rsid w:val="00253FB7"/>
    <w:rsid w:val="00254A8A"/>
    <w:rsid w:val="00256A87"/>
    <w:rsid w:val="00260045"/>
    <w:rsid w:val="002606C5"/>
    <w:rsid w:val="00260794"/>
    <w:rsid w:val="002608D1"/>
    <w:rsid w:val="00261592"/>
    <w:rsid w:val="002618E5"/>
    <w:rsid w:val="00262A6A"/>
    <w:rsid w:val="00262D34"/>
    <w:rsid w:val="00263B66"/>
    <w:rsid w:val="00263C00"/>
    <w:rsid w:val="00265911"/>
    <w:rsid w:val="00266DD5"/>
    <w:rsid w:val="00266E3F"/>
    <w:rsid w:val="00266E6F"/>
    <w:rsid w:val="0026775A"/>
    <w:rsid w:val="00267959"/>
    <w:rsid w:val="00270052"/>
    <w:rsid w:val="00271DA3"/>
    <w:rsid w:val="00272912"/>
    <w:rsid w:val="00272B25"/>
    <w:rsid w:val="00272C2F"/>
    <w:rsid w:val="00272C6E"/>
    <w:rsid w:val="00274201"/>
    <w:rsid w:val="0027482A"/>
    <w:rsid w:val="0027542C"/>
    <w:rsid w:val="00275F3B"/>
    <w:rsid w:val="0027655E"/>
    <w:rsid w:val="002768D4"/>
    <w:rsid w:val="00276DB9"/>
    <w:rsid w:val="002804BC"/>
    <w:rsid w:val="00281786"/>
    <w:rsid w:val="00281DA2"/>
    <w:rsid w:val="00283386"/>
    <w:rsid w:val="00283C55"/>
    <w:rsid w:val="00283E32"/>
    <w:rsid w:val="00283EB8"/>
    <w:rsid w:val="0028414C"/>
    <w:rsid w:val="002847E8"/>
    <w:rsid w:val="002856A6"/>
    <w:rsid w:val="00286743"/>
    <w:rsid w:val="00286A78"/>
    <w:rsid w:val="00287192"/>
    <w:rsid w:val="00290C40"/>
    <w:rsid w:val="00290EC9"/>
    <w:rsid w:val="00292827"/>
    <w:rsid w:val="00292864"/>
    <w:rsid w:val="00292AF6"/>
    <w:rsid w:val="00292B43"/>
    <w:rsid w:val="002937EB"/>
    <w:rsid w:val="00293C9C"/>
    <w:rsid w:val="002941F3"/>
    <w:rsid w:val="0029447E"/>
    <w:rsid w:val="00294512"/>
    <w:rsid w:val="00295969"/>
    <w:rsid w:val="00295D97"/>
    <w:rsid w:val="0029668B"/>
    <w:rsid w:val="0029756C"/>
    <w:rsid w:val="00297713"/>
    <w:rsid w:val="00297EB1"/>
    <w:rsid w:val="002A00D1"/>
    <w:rsid w:val="002A0286"/>
    <w:rsid w:val="002A061D"/>
    <w:rsid w:val="002A2335"/>
    <w:rsid w:val="002A33CD"/>
    <w:rsid w:val="002A4111"/>
    <w:rsid w:val="002A45A6"/>
    <w:rsid w:val="002A4FB3"/>
    <w:rsid w:val="002A69F8"/>
    <w:rsid w:val="002B0C3C"/>
    <w:rsid w:val="002B1795"/>
    <w:rsid w:val="002B31F3"/>
    <w:rsid w:val="002B3A3D"/>
    <w:rsid w:val="002B42EA"/>
    <w:rsid w:val="002B4DF0"/>
    <w:rsid w:val="002B5CB7"/>
    <w:rsid w:val="002B604B"/>
    <w:rsid w:val="002B705C"/>
    <w:rsid w:val="002B738D"/>
    <w:rsid w:val="002C0172"/>
    <w:rsid w:val="002C0188"/>
    <w:rsid w:val="002C1653"/>
    <w:rsid w:val="002C1C07"/>
    <w:rsid w:val="002C2652"/>
    <w:rsid w:val="002C2A29"/>
    <w:rsid w:val="002C2B25"/>
    <w:rsid w:val="002C2C4A"/>
    <w:rsid w:val="002C2DBD"/>
    <w:rsid w:val="002C3BA3"/>
    <w:rsid w:val="002C3F6A"/>
    <w:rsid w:val="002C493A"/>
    <w:rsid w:val="002C4D0D"/>
    <w:rsid w:val="002C4DBB"/>
    <w:rsid w:val="002C4E8B"/>
    <w:rsid w:val="002C5615"/>
    <w:rsid w:val="002C60D3"/>
    <w:rsid w:val="002C6315"/>
    <w:rsid w:val="002C676A"/>
    <w:rsid w:val="002C7899"/>
    <w:rsid w:val="002D0C0F"/>
    <w:rsid w:val="002D0DA7"/>
    <w:rsid w:val="002D25C7"/>
    <w:rsid w:val="002D3123"/>
    <w:rsid w:val="002D3A4D"/>
    <w:rsid w:val="002D470C"/>
    <w:rsid w:val="002D492D"/>
    <w:rsid w:val="002D4A03"/>
    <w:rsid w:val="002D5CF8"/>
    <w:rsid w:val="002D630B"/>
    <w:rsid w:val="002D64E6"/>
    <w:rsid w:val="002D6DE0"/>
    <w:rsid w:val="002D71FA"/>
    <w:rsid w:val="002D763A"/>
    <w:rsid w:val="002D777A"/>
    <w:rsid w:val="002D7975"/>
    <w:rsid w:val="002E0985"/>
    <w:rsid w:val="002E1D45"/>
    <w:rsid w:val="002E1D8F"/>
    <w:rsid w:val="002E1DAA"/>
    <w:rsid w:val="002E27A8"/>
    <w:rsid w:val="002E3E67"/>
    <w:rsid w:val="002E492D"/>
    <w:rsid w:val="002E4F3D"/>
    <w:rsid w:val="002E4F45"/>
    <w:rsid w:val="002E5427"/>
    <w:rsid w:val="002E5A39"/>
    <w:rsid w:val="002E6852"/>
    <w:rsid w:val="002E76B1"/>
    <w:rsid w:val="002F0327"/>
    <w:rsid w:val="002F03F1"/>
    <w:rsid w:val="002F075B"/>
    <w:rsid w:val="002F34A8"/>
    <w:rsid w:val="002F40CD"/>
    <w:rsid w:val="002F4615"/>
    <w:rsid w:val="002F46D9"/>
    <w:rsid w:val="002F4A4C"/>
    <w:rsid w:val="002F5430"/>
    <w:rsid w:val="002F74A4"/>
    <w:rsid w:val="00300385"/>
    <w:rsid w:val="003004AF"/>
    <w:rsid w:val="0030061C"/>
    <w:rsid w:val="00300766"/>
    <w:rsid w:val="00301129"/>
    <w:rsid w:val="00301E97"/>
    <w:rsid w:val="00303ABC"/>
    <w:rsid w:val="00303E30"/>
    <w:rsid w:val="00303E75"/>
    <w:rsid w:val="003100A6"/>
    <w:rsid w:val="003101A7"/>
    <w:rsid w:val="003104E1"/>
    <w:rsid w:val="0031141A"/>
    <w:rsid w:val="003136B5"/>
    <w:rsid w:val="00313A40"/>
    <w:rsid w:val="003141DF"/>
    <w:rsid w:val="00314C31"/>
    <w:rsid w:val="003151C3"/>
    <w:rsid w:val="00316691"/>
    <w:rsid w:val="00316CD7"/>
    <w:rsid w:val="0032120F"/>
    <w:rsid w:val="003215CD"/>
    <w:rsid w:val="00321D95"/>
    <w:rsid w:val="00323055"/>
    <w:rsid w:val="00323BB6"/>
    <w:rsid w:val="00323D28"/>
    <w:rsid w:val="00324605"/>
    <w:rsid w:val="00324C36"/>
    <w:rsid w:val="00324F34"/>
    <w:rsid w:val="00325340"/>
    <w:rsid w:val="003255E9"/>
    <w:rsid w:val="003263C1"/>
    <w:rsid w:val="0032676B"/>
    <w:rsid w:val="003272C4"/>
    <w:rsid w:val="00327824"/>
    <w:rsid w:val="00327B97"/>
    <w:rsid w:val="00327BB1"/>
    <w:rsid w:val="00333C72"/>
    <w:rsid w:val="00334C3F"/>
    <w:rsid w:val="00334E99"/>
    <w:rsid w:val="00334EA1"/>
    <w:rsid w:val="00336B50"/>
    <w:rsid w:val="00337042"/>
    <w:rsid w:val="003403C4"/>
    <w:rsid w:val="003408DC"/>
    <w:rsid w:val="0034297E"/>
    <w:rsid w:val="00343252"/>
    <w:rsid w:val="003440A8"/>
    <w:rsid w:val="003449B5"/>
    <w:rsid w:val="00344A26"/>
    <w:rsid w:val="00344C2F"/>
    <w:rsid w:val="00347D89"/>
    <w:rsid w:val="003504EB"/>
    <w:rsid w:val="00350F53"/>
    <w:rsid w:val="003512BA"/>
    <w:rsid w:val="00351CC2"/>
    <w:rsid w:val="00352DC6"/>
    <w:rsid w:val="00353BA6"/>
    <w:rsid w:val="00353D3C"/>
    <w:rsid w:val="00353E4E"/>
    <w:rsid w:val="00354759"/>
    <w:rsid w:val="00355E57"/>
    <w:rsid w:val="00355EA8"/>
    <w:rsid w:val="00357F42"/>
    <w:rsid w:val="0036095F"/>
    <w:rsid w:val="00360B4E"/>
    <w:rsid w:val="003612BB"/>
    <w:rsid w:val="0036179B"/>
    <w:rsid w:val="00361EC6"/>
    <w:rsid w:val="0036220B"/>
    <w:rsid w:val="003636C0"/>
    <w:rsid w:val="00364422"/>
    <w:rsid w:val="00364C0B"/>
    <w:rsid w:val="0036536B"/>
    <w:rsid w:val="003656ED"/>
    <w:rsid w:val="00365B01"/>
    <w:rsid w:val="003667BF"/>
    <w:rsid w:val="00366A5A"/>
    <w:rsid w:val="00366E22"/>
    <w:rsid w:val="003700F6"/>
    <w:rsid w:val="00370808"/>
    <w:rsid w:val="00370E26"/>
    <w:rsid w:val="00371C78"/>
    <w:rsid w:val="00372807"/>
    <w:rsid w:val="0037349E"/>
    <w:rsid w:val="00374CA3"/>
    <w:rsid w:val="003767C3"/>
    <w:rsid w:val="00376991"/>
    <w:rsid w:val="00377A30"/>
    <w:rsid w:val="00377BDB"/>
    <w:rsid w:val="0038079C"/>
    <w:rsid w:val="003807C5"/>
    <w:rsid w:val="003808F1"/>
    <w:rsid w:val="003814F0"/>
    <w:rsid w:val="00381ECE"/>
    <w:rsid w:val="00383A08"/>
    <w:rsid w:val="003865C8"/>
    <w:rsid w:val="00387A42"/>
    <w:rsid w:val="003900C1"/>
    <w:rsid w:val="0039035B"/>
    <w:rsid w:val="003910D4"/>
    <w:rsid w:val="00391737"/>
    <w:rsid w:val="00391A7D"/>
    <w:rsid w:val="0039348C"/>
    <w:rsid w:val="003934E9"/>
    <w:rsid w:val="0039444E"/>
    <w:rsid w:val="00395AE4"/>
    <w:rsid w:val="0039652B"/>
    <w:rsid w:val="00397499"/>
    <w:rsid w:val="00397AB7"/>
    <w:rsid w:val="00397ED0"/>
    <w:rsid w:val="003A258A"/>
    <w:rsid w:val="003A3538"/>
    <w:rsid w:val="003A4722"/>
    <w:rsid w:val="003A49A2"/>
    <w:rsid w:val="003A5003"/>
    <w:rsid w:val="003A6C6D"/>
    <w:rsid w:val="003A7E43"/>
    <w:rsid w:val="003B05B7"/>
    <w:rsid w:val="003B12F6"/>
    <w:rsid w:val="003B1878"/>
    <w:rsid w:val="003B2014"/>
    <w:rsid w:val="003B2DC8"/>
    <w:rsid w:val="003B4F5C"/>
    <w:rsid w:val="003B4FB7"/>
    <w:rsid w:val="003B6DB9"/>
    <w:rsid w:val="003B728F"/>
    <w:rsid w:val="003B7F79"/>
    <w:rsid w:val="003C03D7"/>
    <w:rsid w:val="003C061A"/>
    <w:rsid w:val="003C0D42"/>
    <w:rsid w:val="003C1CAC"/>
    <w:rsid w:val="003C23E7"/>
    <w:rsid w:val="003C29AE"/>
    <w:rsid w:val="003C4029"/>
    <w:rsid w:val="003C46EA"/>
    <w:rsid w:val="003C4851"/>
    <w:rsid w:val="003C5900"/>
    <w:rsid w:val="003C6DE4"/>
    <w:rsid w:val="003C7208"/>
    <w:rsid w:val="003C74BA"/>
    <w:rsid w:val="003C77AC"/>
    <w:rsid w:val="003C799B"/>
    <w:rsid w:val="003C7FFD"/>
    <w:rsid w:val="003D0DCF"/>
    <w:rsid w:val="003D0FCB"/>
    <w:rsid w:val="003D16AE"/>
    <w:rsid w:val="003D2D2A"/>
    <w:rsid w:val="003D38DA"/>
    <w:rsid w:val="003D3939"/>
    <w:rsid w:val="003D473B"/>
    <w:rsid w:val="003D54EB"/>
    <w:rsid w:val="003D5BEF"/>
    <w:rsid w:val="003D6325"/>
    <w:rsid w:val="003D690F"/>
    <w:rsid w:val="003D7B5F"/>
    <w:rsid w:val="003E0B79"/>
    <w:rsid w:val="003E0C1C"/>
    <w:rsid w:val="003E17CB"/>
    <w:rsid w:val="003E1D6C"/>
    <w:rsid w:val="003E43C7"/>
    <w:rsid w:val="003E4B2E"/>
    <w:rsid w:val="003E5BC5"/>
    <w:rsid w:val="003E5F3B"/>
    <w:rsid w:val="003E6814"/>
    <w:rsid w:val="003F05D6"/>
    <w:rsid w:val="003F06B1"/>
    <w:rsid w:val="003F1303"/>
    <w:rsid w:val="003F20BB"/>
    <w:rsid w:val="003F22E9"/>
    <w:rsid w:val="003F24DF"/>
    <w:rsid w:val="003F25B2"/>
    <w:rsid w:val="003F3902"/>
    <w:rsid w:val="003F41CF"/>
    <w:rsid w:val="003F536E"/>
    <w:rsid w:val="003F5654"/>
    <w:rsid w:val="003F6169"/>
    <w:rsid w:val="003F62E3"/>
    <w:rsid w:val="003F656C"/>
    <w:rsid w:val="003F6D41"/>
    <w:rsid w:val="004000AF"/>
    <w:rsid w:val="00400BBF"/>
    <w:rsid w:val="004028B2"/>
    <w:rsid w:val="0040330F"/>
    <w:rsid w:val="00405C8F"/>
    <w:rsid w:val="0040685D"/>
    <w:rsid w:val="00410548"/>
    <w:rsid w:val="00410DB2"/>
    <w:rsid w:val="004114F3"/>
    <w:rsid w:val="004116D1"/>
    <w:rsid w:val="00412265"/>
    <w:rsid w:val="00412D57"/>
    <w:rsid w:val="00414440"/>
    <w:rsid w:val="00414F0E"/>
    <w:rsid w:val="00415264"/>
    <w:rsid w:val="0041556C"/>
    <w:rsid w:val="004155DF"/>
    <w:rsid w:val="0041676E"/>
    <w:rsid w:val="00416E93"/>
    <w:rsid w:val="00417454"/>
    <w:rsid w:val="0042255F"/>
    <w:rsid w:val="0042315A"/>
    <w:rsid w:val="004234F5"/>
    <w:rsid w:val="004242A2"/>
    <w:rsid w:val="00424526"/>
    <w:rsid w:val="00424DED"/>
    <w:rsid w:val="0043034B"/>
    <w:rsid w:val="004303D5"/>
    <w:rsid w:val="004304F9"/>
    <w:rsid w:val="00430DFF"/>
    <w:rsid w:val="00431E2C"/>
    <w:rsid w:val="00431E33"/>
    <w:rsid w:val="00432AA5"/>
    <w:rsid w:val="00432D6C"/>
    <w:rsid w:val="00433345"/>
    <w:rsid w:val="00433378"/>
    <w:rsid w:val="00436BE3"/>
    <w:rsid w:val="0043702D"/>
    <w:rsid w:val="00437A8E"/>
    <w:rsid w:val="00441E1C"/>
    <w:rsid w:val="00443BA5"/>
    <w:rsid w:val="00443CDC"/>
    <w:rsid w:val="00443ED5"/>
    <w:rsid w:val="0044480E"/>
    <w:rsid w:val="004455F1"/>
    <w:rsid w:val="0045097C"/>
    <w:rsid w:val="00452202"/>
    <w:rsid w:val="004529E5"/>
    <w:rsid w:val="00452F94"/>
    <w:rsid w:val="00454408"/>
    <w:rsid w:val="0045578D"/>
    <w:rsid w:val="00455A78"/>
    <w:rsid w:val="00455B61"/>
    <w:rsid w:val="00455D48"/>
    <w:rsid w:val="00456BFD"/>
    <w:rsid w:val="00456FA3"/>
    <w:rsid w:val="00457CDF"/>
    <w:rsid w:val="00457E6A"/>
    <w:rsid w:val="00460163"/>
    <w:rsid w:val="00460BFD"/>
    <w:rsid w:val="0046137F"/>
    <w:rsid w:val="004613D5"/>
    <w:rsid w:val="00461CC7"/>
    <w:rsid w:val="004621F9"/>
    <w:rsid w:val="004625D2"/>
    <w:rsid w:val="00463E1F"/>
    <w:rsid w:val="004656EF"/>
    <w:rsid w:val="00465C4A"/>
    <w:rsid w:val="004662EA"/>
    <w:rsid w:val="0046678D"/>
    <w:rsid w:val="00466C74"/>
    <w:rsid w:val="004670CF"/>
    <w:rsid w:val="0046794B"/>
    <w:rsid w:val="0047057E"/>
    <w:rsid w:val="00471991"/>
    <w:rsid w:val="00471ADA"/>
    <w:rsid w:val="004720E3"/>
    <w:rsid w:val="0047358B"/>
    <w:rsid w:val="0047571B"/>
    <w:rsid w:val="00481BAA"/>
    <w:rsid w:val="00482ACE"/>
    <w:rsid w:val="004841A1"/>
    <w:rsid w:val="00484F41"/>
    <w:rsid w:val="00485751"/>
    <w:rsid w:val="00485E8F"/>
    <w:rsid w:val="004867E6"/>
    <w:rsid w:val="00487256"/>
    <w:rsid w:val="00487E0B"/>
    <w:rsid w:val="00490118"/>
    <w:rsid w:val="00491009"/>
    <w:rsid w:val="00491BAB"/>
    <w:rsid w:val="004933A0"/>
    <w:rsid w:val="004938C6"/>
    <w:rsid w:val="0049448E"/>
    <w:rsid w:val="00494D8A"/>
    <w:rsid w:val="004953F2"/>
    <w:rsid w:val="00495FA6"/>
    <w:rsid w:val="004978E5"/>
    <w:rsid w:val="004A06B6"/>
    <w:rsid w:val="004A0D5A"/>
    <w:rsid w:val="004A0E19"/>
    <w:rsid w:val="004A12D0"/>
    <w:rsid w:val="004A1B7D"/>
    <w:rsid w:val="004A1D55"/>
    <w:rsid w:val="004A30BE"/>
    <w:rsid w:val="004A6A2B"/>
    <w:rsid w:val="004A73F5"/>
    <w:rsid w:val="004A749F"/>
    <w:rsid w:val="004A74B9"/>
    <w:rsid w:val="004A7AF1"/>
    <w:rsid w:val="004A7D66"/>
    <w:rsid w:val="004B18DE"/>
    <w:rsid w:val="004B20FE"/>
    <w:rsid w:val="004B23AA"/>
    <w:rsid w:val="004B31A7"/>
    <w:rsid w:val="004B4C69"/>
    <w:rsid w:val="004B5DD1"/>
    <w:rsid w:val="004B5F2D"/>
    <w:rsid w:val="004B6A1A"/>
    <w:rsid w:val="004B7D6A"/>
    <w:rsid w:val="004C018E"/>
    <w:rsid w:val="004C0AB0"/>
    <w:rsid w:val="004C1ECC"/>
    <w:rsid w:val="004C1F4C"/>
    <w:rsid w:val="004C217A"/>
    <w:rsid w:val="004C3C35"/>
    <w:rsid w:val="004C56A5"/>
    <w:rsid w:val="004C5A18"/>
    <w:rsid w:val="004D0246"/>
    <w:rsid w:val="004D08B1"/>
    <w:rsid w:val="004D147F"/>
    <w:rsid w:val="004D2B0D"/>
    <w:rsid w:val="004D2B5B"/>
    <w:rsid w:val="004D46F3"/>
    <w:rsid w:val="004D49AD"/>
    <w:rsid w:val="004D631A"/>
    <w:rsid w:val="004D6720"/>
    <w:rsid w:val="004E0256"/>
    <w:rsid w:val="004E0AEE"/>
    <w:rsid w:val="004E1D21"/>
    <w:rsid w:val="004E2659"/>
    <w:rsid w:val="004E32AD"/>
    <w:rsid w:val="004E32C8"/>
    <w:rsid w:val="004E34E9"/>
    <w:rsid w:val="004E35B2"/>
    <w:rsid w:val="004E38B4"/>
    <w:rsid w:val="004E4A54"/>
    <w:rsid w:val="004E57CF"/>
    <w:rsid w:val="004E6162"/>
    <w:rsid w:val="004E736C"/>
    <w:rsid w:val="004E78CB"/>
    <w:rsid w:val="004F01E3"/>
    <w:rsid w:val="004F03E0"/>
    <w:rsid w:val="004F0855"/>
    <w:rsid w:val="004F0E1A"/>
    <w:rsid w:val="004F0E2B"/>
    <w:rsid w:val="004F0EC7"/>
    <w:rsid w:val="004F2270"/>
    <w:rsid w:val="004F2F71"/>
    <w:rsid w:val="004F3654"/>
    <w:rsid w:val="004F3DE0"/>
    <w:rsid w:val="004F62AD"/>
    <w:rsid w:val="004F6D29"/>
    <w:rsid w:val="004F6DE7"/>
    <w:rsid w:val="004F773B"/>
    <w:rsid w:val="00501199"/>
    <w:rsid w:val="00501713"/>
    <w:rsid w:val="00502897"/>
    <w:rsid w:val="005033F1"/>
    <w:rsid w:val="00503D45"/>
    <w:rsid w:val="005052D5"/>
    <w:rsid w:val="0051369B"/>
    <w:rsid w:val="005136E3"/>
    <w:rsid w:val="00513CBB"/>
    <w:rsid w:val="005143B3"/>
    <w:rsid w:val="005149B1"/>
    <w:rsid w:val="00514D0A"/>
    <w:rsid w:val="00515777"/>
    <w:rsid w:val="00517014"/>
    <w:rsid w:val="0051764E"/>
    <w:rsid w:val="00517908"/>
    <w:rsid w:val="00517FAC"/>
    <w:rsid w:val="0052032C"/>
    <w:rsid w:val="0052082C"/>
    <w:rsid w:val="0052104F"/>
    <w:rsid w:val="00521FA1"/>
    <w:rsid w:val="00522520"/>
    <w:rsid w:val="00525022"/>
    <w:rsid w:val="005254DA"/>
    <w:rsid w:val="00526032"/>
    <w:rsid w:val="0052743A"/>
    <w:rsid w:val="00530555"/>
    <w:rsid w:val="0053174E"/>
    <w:rsid w:val="00531B8F"/>
    <w:rsid w:val="0053300E"/>
    <w:rsid w:val="00533B97"/>
    <w:rsid w:val="00533EF2"/>
    <w:rsid w:val="005342D6"/>
    <w:rsid w:val="00534872"/>
    <w:rsid w:val="005356AB"/>
    <w:rsid w:val="00535F0F"/>
    <w:rsid w:val="005364A4"/>
    <w:rsid w:val="0053681C"/>
    <w:rsid w:val="005369F4"/>
    <w:rsid w:val="00536E19"/>
    <w:rsid w:val="005371A0"/>
    <w:rsid w:val="00537C47"/>
    <w:rsid w:val="00541C4A"/>
    <w:rsid w:val="00542656"/>
    <w:rsid w:val="005437F7"/>
    <w:rsid w:val="005451B4"/>
    <w:rsid w:val="00545228"/>
    <w:rsid w:val="00545CA8"/>
    <w:rsid w:val="00545DCD"/>
    <w:rsid w:val="00546FE3"/>
    <w:rsid w:val="00551E7E"/>
    <w:rsid w:val="005523ED"/>
    <w:rsid w:val="00553C14"/>
    <w:rsid w:val="005543B0"/>
    <w:rsid w:val="0055549C"/>
    <w:rsid w:val="00556461"/>
    <w:rsid w:val="00557D1C"/>
    <w:rsid w:val="00560887"/>
    <w:rsid w:val="00560B46"/>
    <w:rsid w:val="0056225E"/>
    <w:rsid w:val="00562826"/>
    <w:rsid w:val="0056323C"/>
    <w:rsid w:val="00563F26"/>
    <w:rsid w:val="00564712"/>
    <w:rsid w:val="00567FB3"/>
    <w:rsid w:val="00570106"/>
    <w:rsid w:val="0057017E"/>
    <w:rsid w:val="00572610"/>
    <w:rsid w:val="00572A80"/>
    <w:rsid w:val="00573BA0"/>
    <w:rsid w:val="00574AB4"/>
    <w:rsid w:val="00575C7D"/>
    <w:rsid w:val="00577C70"/>
    <w:rsid w:val="00577CA9"/>
    <w:rsid w:val="0058009B"/>
    <w:rsid w:val="005805A9"/>
    <w:rsid w:val="00580D62"/>
    <w:rsid w:val="00582C3D"/>
    <w:rsid w:val="00583145"/>
    <w:rsid w:val="00583245"/>
    <w:rsid w:val="00583428"/>
    <w:rsid w:val="00583756"/>
    <w:rsid w:val="00583A83"/>
    <w:rsid w:val="00584381"/>
    <w:rsid w:val="005864C0"/>
    <w:rsid w:val="00587C01"/>
    <w:rsid w:val="0059179A"/>
    <w:rsid w:val="0059198E"/>
    <w:rsid w:val="00595D96"/>
    <w:rsid w:val="00595EAD"/>
    <w:rsid w:val="00595FFF"/>
    <w:rsid w:val="0059700E"/>
    <w:rsid w:val="00597198"/>
    <w:rsid w:val="00597488"/>
    <w:rsid w:val="005978BE"/>
    <w:rsid w:val="00597E76"/>
    <w:rsid w:val="005A07FA"/>
    <w:rsid w:val="005A0D14"/>
    <w:rsid w:val="005A1F59"/>
    <w:rsid w:val="005A3A80"/>
    <w:rsid w:val="005A3DC2"/>
    <w:rsid w:val="005A3E7D"/>
    <w:rsid w:val="005A515E"/>
    <w:rsid w:val="005B26F3"/>
    <w:rsid w:val="005B35BC"/>
    <w:rsid w:val="005B398F"/>
    <w:rsid w:val="005B4946"/>
    <w:rsid w:val="005B50B0"/>
    <w:rsid w:val="005B6751"/>
    <w:rsid w:val="005C0CF5"/>
    <w:rsid w:val="005C0FB4"/>
    <w:rsid w:val="005C134F"/>
    <w:rsid w:val="005C232C"/>
    <w:rsid w:val="005C2EFA"/>
    <w:rsid w:val="005C35DE"/>
    <w:rsid w:val="005C4B8B"/>
    <w:rsid w:val="005C4BC9"/>
    <w:rsid w:val="005C4F38"/>
    <w:rsid w:val="005C570F"/>
    <w:rsid w:val="005C69FD"/>
    <w:rsid w:val="005C7626"/>
    <w:rsid w:val="005C7ADD"/>
    <w:rsid w:val="005D0480"/>
    <w:rsid w:val="005D1E90"/>
    <w:rsid w:val="005D20E0"/>
    <w:rsid w:val="005D3285"/>
    <w:rsid w:val="005D3298"/>
    <w:rsid w:val="005D32E1"/>
    <w:rsid w:val="005D3C96"/>
    <w:rsid w:val="005D3EAA"/>
    <w:rsid w:val="005D4FE2"/>
    <w:rsid w:val="005D544E"/>
    <w:rsid w:val="005D597A"/>
    <w:rsid w:val="005D5E8F"/>
    <w:rsid w:val="005D5FC8"/>
    <w:rsid w:val="005D66C2"/>
    <w:rsid w:val="005D674A"/>
    <w:rsid w:val="005D7559"/>
    <w:rsid w:val="005D76E0"/>
    <w:rsid w:val="005E2551"/>
    <w:rsid w:val="005E2FE0"/>
    <w:rsid w:val="005E3502"/>
    <w:rsid w:val="005E49EF"/>
    <w:rsid w:val="005E4E28"/>
    <w:rsid w:val="005E54E8"/>
    <w:rsid w:val="005E7A67"/>
    <w:rsid w:val="005E7D54"/>
    <w:rsid w:val="005F03A6"/>
    <w:rsid w:val="005F0CB4"/>
    <w:rsid w:val="005F20C1"/>
    <w:rsid w:val="005F2391"/>
    <w:rsid w:val="005F2723"/>
    <w:rsid w:val="005F5257"/>
    <w:rsid w:val="005F540B"/>
    <w:rsid w:val="005F58FE"/>
    <w:rsid w:val="005F5D48"/>
    <w:rsid w:val="005F5D62"/>
    <w:rsid w:val="006009C0"/>
    <w:rsid w:val="00601080"/>
    <w:rsid w:val="006012F2"/>
    <w:rsid w:val="0060159F"/>
    <w:rsid w:val="00601740"/>
    <w:rsid w:val="00602517"/>
    <w:rsid w:val="006030D3"/>
    <w:rsid w:val="00603334"/>
    <w:rsid w:val="0060373F"/>
    <w:rsid w:val="00603CD1"/>
    <w:rsid w:val="00604022"/>
    <w:rsid w:val="006041F7"/>
    <w:rsid w:val="00605331"/>
    <w:rsid w:val="00605681"/>
    <w:rsid w:val="006057E9"/>
    <w:rsid w:val="0060709D"/>
    <w:rsid w:val="006077E3"/>
    <w:rsid w:val="00611950"/>
    <w:rsid w:val="00612DF8"/>
    <w:rsid w:val="00614D9A"/>
    <w:rsid w:val="00615312"/>
    <w:rsid w:val="0061705D"/>
    <w:rsid w:val="006170A4"/>
    <w:rsid w:val="0061771D"/>
    <w:rsid w:val="00617760"/>
    <w:rsid w:val="00617BA9"/>
    <w:rsid w:val="00621A51"/>
    <w:rsid w:val="006226C5"/>
    <w:rsid w:val="00622994"/>
    <w:rsid w:val="00622BC4"/>
    <w:rsid w:val="00622DC1"/>
    <w:rsid w:val="00623DAA"/>
    <w:rsid w:val="00624938"/>
    <w:rsid w:val="00625719"/>
    <w:rsid w:val="00625A7A"/>
    <w:rsid w:val="0062693A"/>
    <w:rsid w:val="00627358"/>
    <w:rsid w:val="00630EA4"/>
    <w:rsid w:val="0063109C"/>
    <w:rsid w:val="00631829"/>
    <w:rsid w:val="0063364A"/>
    <w:rsid w:val="00633839"/>
    <w:rsid w:val="006345E6"/>
    <w:rsid w:val="00635363"/>
    <w:rsid w:val="006359EE"/>
    <w:rsid w:val="006369BE"/>
    <w:rsid w:val="00637952"/>
    <w:rsid w:val="00637D49"/>
    <w:rsid w:val="006400DC"/>
    <w:rsid w:val="00641727"/>
    <w:rsid w:val="00642D3C"/>
    <w:rsid w:val="00643EE2"/>
    <w:rsid w:val="00644B27"/>
    <w:rsid w:val="006461E7"/>
    <w:rsid w:val="0064729A"/>
    <w:rsid w:val="00650394"/>
    <w:rsid w:val="00651055"/>
    <w:rsid w:val="006511E7"/>
    <w:rsid w:val="00652D36"/>
    <w:rsid w:val="00653AEE"/>
    <w:rsid w:val="00654035"/>
    <w:rsid w:val="00654ADB"/>
    <w:rsid w:val="00655DB5"/>
    <w:rsid w:val="006563B7"/>
    <w:rsid w:val="0065697D"/>
    <w:rsid w:val="0065699F"/>
    <w:rsid w:val="00656AD5"/>
    <w:rsid w:val="00656C19"/>
    <w:rsid w:val="00657133"/>
    <w:rsid w:val="00657C57"/>
    <w:rsid w:val="006629E0"/>
    <w:rsid w:val="00662BA3"/>
    <w:rsid w:val="00663228"/>
    <w:rsid w:val="00663C10"/>
    <w:rsid w:val="00665017"/>
    <w:rsid w:val="0066649B"/>
    <w:rsid w:val="0066766D"/>
    <w:rsid w:val="00667E5D"/>
    <w:rsid w:val="006703B3"/>
    <w:rsid w:val="006705B7"/>
    <w:rsid w:val="0067115A"/>
    <w:rsid w:val="006714F2"/>
    <w:rsid w:val="00672123"/>
    <w:rsid w:val="0067439B"/>
    <w:rsid w:val="00674B22"/>
    <w:rsid w:val="00674E31"/>
    <w:rsid w:val="00675955"/>
    <w:rsid w:val="00676F77"/>
    <w:rsid w:val="0067742C"/>
    <w:rsid w:val="006774AB"/>
    <w:rsid w:val="0067773E"/>
    <w:rsid w:val="00680275"/>
    <w:rsid w:val="00680493"/>
    <w:rsid w:val="00680C11"/>
    <w:rsid w:val="006818BA"/>
    <w:rsid w:val="00681EFF"/>
    <w:rsid w:val="00682026"/>
    <w:rsid w:val="006827A7"/>
    <w:rsid w:val="0068303E"/>
    <w:rsid w:val="00684427"/>
    <w:rsid w:val="00684616"/>
    <w:rsid w:val="00685675"/>
    <w:rsid w:val="00685707"/>
    <w:rsid w:val="006863A7"/>
    <w:rsid w:val="006870F8"/>
    <w:rsid w:val="0068750F"/>
    <w:rsid w:val="00687654"/>
    <w:rsid w:val="006878A7"/>
    <w:rsid w:val="00691E27"/>
    <w:rsid w:val="00692C23"/>
    <w:rsid w:val="00692EB5"/>
    <w:rsid w:val="00692EB8"/>
    <w:rsid w:val="006937B8"/>
    <w:rsid w:val="00693929"/>
    <w:rsid w:val="00693C90"/>
    <w:rsid w:val="00693FA7"/>
    <w:rsid w:val="00694F35"/>
    <w:rsid w:val="006955D4"/>
    <w:rsid w:val="00695AC2"/>
    <w:rsid w:val="00696055"/>
    <w:rsid w:val="00697BD7"/>
    <w:rsid w:val="00697FED"/>
    <w:rsid w:val="006A0802"/>
    <w:rsid w:val="006A1198"/>
    <w:rsid w:val="006A1349"/>
    <w:rsid w:val="006A16FB"/>
    <w:rsid w:val="006A4463"/>
    <w:rsid w:val="006A4917"/>
    <w:rsid w:val="006A4C2C"/>
    <w:rsid w:val="006A4F4E"/>
    <w:rsid w:val="006A669B"/>
    <w:rsid w:val="006A7875"/>
    <w:rsid w:val="006B05CB"/>
    <w:rsid w:val="006B2738"/>
    <w:rsid w:val="006B34BF"/>
    <w:rsid w:val="006B5D75"/>
    <w:rsid w:val="006B5FDD"/>
    <w:rsid w:val="006B649D"/>
    <w:rsid w:val="006B68DE"/>
    <w:rsid w:val="006B70C5"/>
    <w:rsid w:val="006B7FA7"/>
    <w:rsid w:val="006C0078"/>
    <w:rsid w:val="006C0FAE"/>
    <w:rsid w:val="006C1050"/>
    <w:rsid w:val="006C13CC"/>
    <w:rsid w:val="006C160C"/>
    <w:rsid w:val="006C1804"/>
    <w:rsid w:val="006C1898"/>
    <w:rsid w:val="006C1B71"/>
    <w:rsid w:val="006C22CC"/>
    <w:rsid w:val="006C43ED"/>
    <w:rsid w:val="006C4A99"/>
    <w:rsid w:val="006C4CD6"/>
    <w:rsid w:val="006C618A"/>
    <w:rsid w:val="006C619C"/>
    <w:rsid w:val="006C6561"/>
    <w:rsid w:val="006C730F"/>
    <w:rsid w:val="006C7962"/>
    <w:rsid w:val="006D1BDF"/>
    <w:rsid w:val="006D2390"/>
    <w:rsid w:val="006D3942"/>
    <w:rsid w:val="006D447E"/>
    <w:rsid w:val="006D6AE2"/>
    <w:rsid w:val="006D7E52"/>
    <w:rsid w:val="006E0002"/>
    <w:rsid w:val="006E058F"/>
    <w:rsid w:val="006E0AC5"/>
    <w:rsid w:val="006E11D6"/>
    <w:rsid w:val="006E157F"/>
    <w:rsid w:val="006E2591"/>
    <w:rsid w:val="006E3130"/>
    <w:rsid w:val="006E3887"/>
    <w:rsid w:val="006E4350"/>
    <w:rsid w:val="006E62B9"/>
    <w:rsid w:val="006E7173"/>
    <w:rsid w:val="006E752B"/>
    <w:rsid w:val="006F29E3"/>
    <w:rsid w:val="006F3435"/>
    <w:rsid w:val="006F4312"/>
    <w:rsid w:val="006F59D3"/>
    <w:rsid w:val="006F5AD0"/>
    <w:rsid w:val="006F626C"/>
    <w:rsid w:val="006F6586"/>
    <w:rsid w:val="006F6918"/>
    <w:rsid w:val="006F6E65"/>
    <w:rsid w:val="007000B2"/>
    <w:rsid w:val="007006C3"/>
    <w:rsid w:val="007009B3"/>
    <w:rsid w:val="00700A85"/>
    <w:rsid w:val="00700BAF"/>
    <w:rsid w:val="00700C3B"/>
    <w:rsid w:val="00701A5C"/>
    <w:rsid w:val="0070274F"/>
    <w:rsid w:val="0070458D"/>
    <w:rsid w:val="00704B72"/>
    <w:rsid w:val="00704D99"/>
    <w:rsid w:val="0070510C"/>
    <w:rsid w:val="007057F2"/>
    <w:rsid w:val="00705A48"/>
    <w:rsid w:val="00705AFE"/>
    <w:rsid w:val="00706C46"/>
    <w:rsid w:val="00707445"/>
    <w:rsid w:val="00707E98"/>
    <w:rsid w:val="007104A8"/>
    <w:rsid w:val="00711100"/>
    <w:rsid w:val="007120CD"/>
    <w:rsid w:val="00713FA8"/>
    <w:rsid w:val="00714584"/>
    <w:rsid w:val="007153C3"/>
    <w:rsid w:val="0071625F"/>
    <w:rsid w:val="00716BF7"/>
    <w:rsid w:val="00717DC6"/>
    <w:rsid w:val="00721627"/>
    <w:rsid w:val="007222CA"/>
    <w:rsid w:val="0072262A"/>
    <w:rsid w:val="0072297C"/>
    <w:rsid w:val="0072478A"/>
    <w:rsid w:val="00724EEE"/>
    <w:rsid w:val="00725DF7"/>
    <w:rsid w:val="007261AC"/>
    <w:rsid w:val="0072648C"/>
    <w:rsid w:val="00726A4C"/>
    <w:rsid w:val="00727725"/>
    <w:rsid w:val="00731805"/>
    <w:rsid w:val="00731816"/>
    <w:rsid w:val="007318E7"/>
    <w:rsid w:val="00732A97"/>
    <w:rsid w:val="00732F5E"/>
    <w:rsid w:val="007333BF"/>
    <w:rsid w:val="00734225"/>
    <w:rsid w:val="007351BF"/>
    <w:rsid w:val="00735B1C"/>
    <w:rsid w:val="00736888"/>
    <w:rsid w:val="00737336"/>
    <w:rsid w:val="00737BD5"/>
    <w:rsid w:val="00737C70"/>
    <w:rsid w:val="00737CBD"/>
    <w:rsid w:val="00740330"/>
    <w:rsid w:val="00740AE9"/>
    <w:rsid w:val="00740BA9"/>
    <w:rsid w:val="00741D7C"/>
    <w:rsid w:val="00742DC6"/>
    <w:rsid w:val="0074324C"/>
    <w:rsid w:val="00743504"/>
    <w:rsid w:val="0074378F"/>
    <w:rsid w:val="0074579D"/>
    <w:rsid w:val="00745D9D"/>
    <w:rsid w:val="00746800"/>
    <w:rsid w:val="00747C68"/>
    <w:rsid w:val="007509B3"/>
    <w:rsid w:val="00750EE4"/>
    <w:rsid w:val="00751589"/>
    <w:rsid w:val="007516AD"/>
    <w:rsid w:val="00752AE7"/>
    <w:rsid w:val="00754524"/>
    <w:rsid w:val="007547FE"/>
    <w:rsid w:val="0075505F"/>
    <w:rsid w:val="00755E35"/>
    <w:rsid w:val="007563A7"/>
    <w:rsid w:val="00756663"/>
    <w:rsid w:val="0075754D"/>
    <w:rsid w:val="00757952"/>
    <w:rsid w:val="00757D31"/>
    <w:rsid w:val="007602D9"/>
    <w:rsid w:val="007604B7"/>
    <w:rsid w:val="007612E2"/>
    <w:rsid w:val="00761441"/>
    <w:rsid w:val="007619E9"/>
    <w:rsid w:val="00762CE2"/>
    <w:rsid w:val="00762FA6"/>
    <w:rsid w:val="00763004"/>
    <w:rsid w:val="007635C7"/>
    <w:rsid w:val="00763ACC"/>
    <w:rsid w:val="007642A2"/>
    <w:rsid w:val="00764E84"/>
    <w:rsid w:val="007670C7"/>
    <w:rsid w:val="00770054"/>
    <w:rsid w:val="007725E8"/>
    <w:rsid w:val="007738D4"/>
    <w:rsid w:val="00773B61"/>
    <w:rsid w:val="007740F6"/>
    <w:rsid w:val="00774150"/>
    <w:rsid w:val="007800F6"/>
    <w:rsid w:val="0078079C"/>
    <w:rsid w:val="00780842"/>
    <w:rsid w:val="0078097D"/>
    <w:rsid w:val="0078429F"/>
    <w:rsid w:val="007859A8"/>
    <w:rsid w:val="00785F8A"/>
    <w:rsid w:val="00786408"/>
    <w:rsid w:val="00790074"/>
    <w:rsid w:val="00790D74"/>
    <w:rsid w:val="00790E7E"/>
    <w:rsid w:val="00790FEF"/>
    <w:rsid w:val="00791C20"/>
    <w:rsid w:val="007920A8"/>
    <w:rsid w:val="00792A04"/>
    <w:rsid w:val="00793775"/>
    <w:rsid w:val="00793A64"/>
    <w:rsid w:val="00793D14"/>
    <w:rsid w:val="00794987"/>
    <w:rsid w:val="00794B9C"/>
    <w:rsid w:val="00794F06"/>
    <w:rsid w:val="00795320"/>
    <w:rsid w:val="00795909"/>
    <w:rsid w:val="007964BC"/>
    <w:rsid w:val="00796A51"/>
    <w:rsid w:val="00797143"/>
    <w:rsid w:val="00797C46"/>
    <w:rsid w:val="00797D2E"/>
    <w:rsid w:val="007A18D1"/>
    <w:rsid w:val="007A1A60"/>
    <w:rsid w:val="007A1ABE"/>
    <w:rsid w:val="007A2EB3"/>
    <w:rsid w:val="007A3306"/>
    <w:rsid w:val="007A53B8"/>
    <w:rsid w:val="007B0055"/>
    <w:rsid w:val="007B0EDD"/>
    <w:rsid w:val="007B0F63"/>
    <w:rsid w:val="007B1831"/>
    <w:rsid w:val="007B23F4"/>
    <w:rsid w:val="007B27DB"/>
    <w:rsid w:val="007B2F07"/>
    <w:rsid w:val="007B4360"/>
    <w:rsid w:val="007B45C0"/>
    <w:rsid w:val="007B4FF7"/>
    <w:rsid w:val="007B5C63"/>
    <w:rsid w:val="007B5C6D"/>
    <w:rsid w:val="007B6592"/>
    <w:rsid w:val="007B6847"/>
    <w:rsid w:val="007C06B3"/>
    <w:rsid w:val="007C101A"/>
    <w:rsid w:val="007C1473"/>
    <w:rsid w:val="007C2DE0"/>
    <w:rsid w:val="007C309B"/>
    <w:rsid w:val="007C32FD"/>
    <w:rsid w:val="007C3E49"/>
    <w:rsid w:val="007C4162"/>
    <w:rsid w:val="007C4FCD"/>
    <w:rsid w:val="007C5037"/>
    <w:rsid w:val="007C5C78"/>
    <w:rsid w:val="007C5DAF"/>
    <w:rsid w:val="007C630D"/>
    <w:rsid w:val="007D0A2A"/>
    <w:rsid w:val="007D114C"/>
    <w:rsid w:val="007D2BEB"/>
    <w:rsid w:val="007D3A12"/>
    <w:rsid w:val="007D408C"/>
    <w:rsid w:val="007D47E4"/>
    <w:rsid w:val="007D4C24"/>
    <w:rsid w:val="007D56A3"/>
    <w:rsid w:val="007D594A"/>
    <w:rsid w:val="007D5FBC"/>
    <w:rsid w:val="007D6575"/>
    <w:rsid w:val="007E0018"/>
    <w:rsid w:val="007E02E2"/>
    <w:rsid w:val="007E05FB"/>
    <w:rsid w:val="007E0A8A"/>
    <w:rsid w:val="007E0DFD"/>
    <w:rsid w:val="007E1E31"/>
    <w:rsid w:val="007E1E93"/>
    <w:rsid w:val="007E2E59"/>
    <w:rsid w:val="007E3417"/>
    <w:rsid w:val="007F040D"/>
    <w:rsid w:val="007F1D67"/>
    <w:rsid w:val="007F2239"/>
    <w:rsid w:val="007F26AC"/>
    <w:rsid w:val="007F381D"/>
    <w:rsid w:val="007F40C7"/>
    <w:rsid w:val="007F414B"/>
    <w:rsid w:val="007F42FD"/>
    <w:rsid w:val="007F545C"/>
    <w:rsid w:val="007F56E2"/>
    <w:rsid w:val="007F629B"/>
    <w:rsid w:val="007F6757"/>
    <w:rsid w:val="007F6BFB"/>
    <w:rsid w:val="007F6D1D"/>
    <w:rsid w:val="007F702E"/>
    <w:rsid w:val="007F71CF"/>
    <w:rsid w:val="00800DA0"/>
    <w:rsid w:val="00800EB2"/>
    <w:rsid w:val="00803B62"/>
    <w:rsid w:val="0080460F"/>
    <w:rsid w:val="008052EC"/>
    <w:rsid w:val="008071A2"/>
    <w:rsid w:val="00807CF6"/>
    <w:rsid w:val="008118F2"/>
    <w:rsid w:val="0081247D"/>
    <w:rsid w:val="00812BC1"/>
    <w:rsid w:val="0081401F"/>
    <w:rsid w:val="00815456"/>
    <w:rsid w:val="00815E2C"/>
    <w:rsid w:val="00815E79"/>
    <w:rsid w:val="00817CEE"/>
    <w:rsid w:val="00820686"/>
    <w:rsid w:val="00821981"/>
    <w:rsid w:val="008221D5"/>
    <w:rsid w:val="008231C1"/>
    <w:rsid w:val="00824ABD"/>
    <w:rsid w:val="00824C4E"/>
    <w:rsid w:val="00824C55"/>
    <w:rsid w:val="0082511B"/>
    <w:rsid w:val="00826501"/>
    <w:rsid w:val="008265C0"/>
    <w:rsid w:val="00826B86"/>
    <w:rsid w:val="0082764A"/>
    <w:rsid w:val="00827E8A"/>
    <w:rsid w:val="0083063A"/>
    <w:rsid w:val="00830BA4"/>
    <w:rsid w:val="0083201C"/>
    <w:rsid w:val="008327CD"/>
    <w:rsid w:val="00832BE0"/>
    <w:rsid w:val="008338B8"/>
    <w:rsid w:val="00833B14"/>
    <w:rsid w:val="00833F72"/>
    <w:rsid w:val="0083406F"/>
    <w:rsid w:val="00834558"/>
    <w:rsid w:val="00834F9C"/>
    <w:rsid w:val="00834FEE"/>
    <w:rsid w:val="00835A04"/>
    <w:rsid w:val="00835C62"/>
    <w:rsid w:val="0084084A"/>
    <w:rsid w:val="008413E6"/>
    <w:rsid w:val="00842063"/>
    <w:rsid w:val="00843665"/>
    <w:rsid w:val="00843AAF"/>
    <w:rsid w:val="00843B33"/>
    <w:rsid w:val="0084628F"/>
    <w:rsid w:val="00846F19"/>
    <w:rsid w:val="0084783D"/>
    <w:rsid w:val="00847E11"/>
    <w:rsid w:val="00847F90"/>
    <w:rsid w:val="00850B83"/>
    <w:rsid w:val="00850C44"/>
    <w:rsid w:val="00850FB7"/>
    <w:rsid w:val="008510D2"/>
    <w:rsid w:val="0085154A"/>
    <w:rsid w:val="00852F09"/>
    <w:rsid w:val="00853DC7"/>
    <w:rsid w:val="00853F00"/>
    <w:rsid w:val="008543C3"/>
    <w:rsid w:val="0085478A"/>
    <w:rsid w:val="00854A1A"/>
    <w:rsid w:val="00854AB2"/>
    <w:rsid w:val="00854AD8"/>
    <w:rsid w:val="00856CDC"/>
    <w:rsid w:val="00856D04"/>
    <w:rsid w:val="008570D4"/>
    <w:rsid w:val="00857254"/>
    <w:rsid w:val="008616E6"/>
    <w:rsid w:val="008625CE"/>
    <w:rsid w:val="0086269F"/>
    <w:rsid w:val="0086335F"/>
    <w:rsid w:val="00863D5B"/>
    <w:rsid w:val="008643C8"/>
    <w:rsid w:val="008649C7"/>
    <w:rsid w:val="00864FD9"/>
    <w:rsid w:val="008655F1"/>
    <w:rsid w:val="00866407"/>
    <w:rsid w:val="00867028"/>
    <w:rsid w:val="008674E8"/>
    <w:rsid w:val="00871501"/>
    <w:rsid w:val="00871EAC"/>
    <w:rsid w:val="0087321E"/>
    <w:rsid w:val="00873A08"/>
    <w:rsid w:val="008741D1"/>
    <w:rsid w:val="00874A40"/>
    <w:rsid w:val="0087508D"/>
    <w:rsid w:val="0087513E"/>
    <w:rsid w:val="00876481"/>
    <w:rsid w:val="00876FB3"/>
    <w:rsid w:val="0088095C"/>
    <w:rsid w:val="00881D2B"/>
    <w:rsid w:val="0088293C"/>
    <w:rsid w:val="00883012"/>
    <w:rsid w:val="00885A6B"/>
    <w:rsid w:val="008861DB"/>
    <w:rsid w:val="00887AA7"/>
    <w:rsid w:val="0089090A"/>
    <w:rsid w:val="00890E1E"/>
    <w:rsid w:val="00890EAF"/>
    <w:rsid w:val="00891035"/>
    <w:rsid w:val="008913F6"/>
    <w:rsid w:val="008923E2"/>
    <w:rsid w:val="0089419A"/>
    <w:rsid w:val="00894696"/>
    <w:rsid w:val="008968BB"/>
    <w:rsid w:val="008978FD"/>
    <w:rsid w:val="00897DD1"/>
    <w:rsid w:val="008A0760"/>
    <w:rsid w:val="008A1C69"/>
    <w:rsid w:val="008A232A"/>
    <w:rsid w:val="008A39CD"/>
    <w:rsid w:val="008A43EC"/>
    <w:rsid w:val="008A448D"/>
    <w:rsid w:val="008A52D9"/>
    <w:rsid w:val="008A631C"/>
    <w:rsid w:val="008A6C7E"/>
    <w:rsid w:val="008A74F1"/>
    <w:rsid w:val="008B02B4"/>
    <w:rsid w:val="008B0D03"/>
    <w:rsid w:val="008B0DB6"/>
    <w:rsid w:val="008B0F8E"/>
    <w:rsid w:val="008B15A8"/>
    <w:rsid w:val="008B4212"/>
    <w:rsid w:val="008B437C"/>
    <w:rsid w:val="008B4EBC"/>
    <w:rsid w:val="008B4F2D"/>
    <w:rsid w:val="008B542F"/>
    <w:rsid w:val="008B6B0A"/>
    <w:rsid w:val="008B71F8"/>
    <w:rsid w:val="008B731C"/>
    <w:rsid w:val="008B7577"/>
    <w:rsid w:val="008B760B"/>
    <w:rsid w:val="008B78EB"/>
    <w:rsid w:val="008B7A2B"/>
    <w:rsid w:val="008B7F90"/>
    <w:rsid w:val="008C0C64"/>
    <w:rsid w:val="008C0D3D"/>
    <w:rsid w:val="008C0D86"/>
    <w:rsid w:val="008C20B8"/>
    <w:rsid w:val="008C384C"/>
    <w:rsid w:val="008C3B52"/>
    <w:rsid w:val="008C4FDC"/>
    <w:rsid w:val="008C5A26"/>
    <w:rsid w:val="008C755C"/>
    <w:rsid w:val="008D02AC"/>
    <w:rsid w:val="008D096F"/>
    <w:rsid w:val="008D0F99"/>
    <w:rsid w:val="008D113C"/>
    <w:rsid w:val="008D17A5"/>
    <w:rsid w:val="008D20DF"/>
    <w:rsid w:val="008D29F6"/>
    <w:rsid w:val="008D2C1B"/>
    <w:rsid w:val="008D307C"/>
    <w:rsid w:val="008D3C6F"/>
    <w:rsid w:val="008D5ABF"/>
    <w:rsid w:val="008D602C"/>
    <w:rsid w:val="008D64E3"/>
    <w:rsid w:val="008D732A"/>
    <w:rsid w:val="008D7EA2"/>
    <w:rsid w:val="008E08F6"/>
    <w:rsid w:val="008E0AE9"/>
    <w:rsid w:val="008E123A"/>
    <w:rsid w:val="008E1329"/>
    <w:rsid w:val="008E1B06"/>
    <w:rsid w:val="008E207A"/>
    <w:rsid w:val="008E218A"/>
    <w:rsid w:val="008E2775"/>
    <w:rsid w:val="008E2B33"/>
    <w:rsid w:val="008E3209"/>
    <w:rsid w:val="008E4C6F"/>
    <w:rsid w:val="008E683E"/>
    <w:rsid w:val="008E6948"/>
    <w:rsid w:val="008E6F2D"/>
    <w:rsid w:val="008E6F71"/>
    <w:rsid w:val="008E7117"/>
    <w:rsid w:val="008E77E1"/>
    <w:rsid w:val="008E7C46"/>
    <w:rsid w:val="008E7F5F"/>
    <w:rsid w:val="008F0447"/>
    <w:rsid w:val="008F07B8"/>
    <w:rsid w:val="008F164B"/>
    <w:rsid w:val="008F3C5E"/>
    <w:rsid w:val="008F4073"/>
    <w:rsid w:val="008F4182"/>
    <w:rsid w:val="008F4A48"/>
    <w:rsid w:val="008F563C"/>
    <w:rsid w:val="008F5F77"/>
    <w:rsid w:val="008F68C6"/>
    <w:rsid w:val="008F7065"/>
    <w:rsid w:val="008F79ED"/>
    <w:rsid w:val="008F7EDE"/>
    <w:rsid w:val="00901921"/>
    <w:rsid w:val="00902423"/>
    <w:rsid w:val="009037B9"/>
    <w:rsid w:val="0090381C"/>
    <w:rsid w:val="0090389D"/>
    <w:rsid w:val="00903A67"/>
    <w:rsid w:val="00904343"/>
    <w:rsid w:val="00904B02"/>
    <w:rsid w:val="0090585E"/>
    <w:rsid w:val="00907204"/>
    <w:rsid w:val="00907D80"/>
    <w:rsid w:val="0091070A"/>
    <w:rsid w:val="009115BE"/>
    <w:rsid w:val="009116FD"/>
    <w:rsid w:val="0091194E"/>
    <w:rsid w:val="00911B4C"/>
    <w:rsid w:val="009155DA"/>
    <w:rsid w:val="009159E4"/>
    <w:rsid w:val="00915A25"/>
    <w:rsid w:val="009169C4"/>
    <w:rsid w:val="00916B87"/>
    <w:rsid w:val="00917774"/>
    <w:rsid w:val="00920155"/>
    <w:rsid w:val="0092118D"/>
    <w:rsid w:val="00921716"/>
    <w:rsid w:val="00921A54"/>
    <w:rsid w:val="00922238"/>
    <w:rsid w:val="00923160"/>
    <w:rsid w:val="009237A1"/>
    <w:rsid w:val="00923C8E"/>
    <w:rsid w:val="00924626"/>
    <w:rsid w:val="0092487C"/>
    <w:rsid w:val="0092501D"/>
    <w:rsid w:val="009256A0"/>
    <w:rsid w:val="00925CBC"/>
    <w:rsid w:val="00927E97"/>
    <w:rsid w:val="009301C1"/>
    <w:rsid w:val="00930DDF"/>
    <w:rsid w:val="00932F6A"/>
    <w:rsid w:val="00932FC4"/>
    <w:rsid w:val="009337E2"/>
    <w:rsid w:val="00933B1D"/>
    <w:rsid w:val="00933DE8"/>
    <w:rsid w:val="00934931"/>
    <w:rsid w:val="009359B4"/>
    <w:rsid w:val="00935DE1"/>
    <w:rsid w:val="00935EED"/>
    <w:rsid w:val="0093658E"/>
    <w:rsid w:val="00936FF8"/>
    <w:rsid w:val="00940F91"/>
    <w:rsid w:val="0094158F"/>
    <w:rsid w:val="00941A6C"/>
    <w:rsid w:val="00942003"/>
    <w:rsid w:val="00942939"/>
    <w:rsid w:val="00942AB6"/>
    <w:rsid w:val="00944C7D"/>
    <w:rsid w:val="00944D09"/>
    <w:rsid w:val="00945776"/>
    <w:rsid w:val="009458C5"/>
    <w:rsid w:val="00945A52"/>
    <w:rsid w:val="00945A98"/>
    <w:rsid w:val="00946F7D"/>
    <w:rsid w:val="00950438"/>
    <w:rsid w:val="009505F8"/>
    <w:rsid w:val="0095287B"/>
    <w:rsid w:val="00953289"/>
    <w:rsid w:val="0095664B"/>
    <w:rsid w:val="0095787D"/>
    <w:rsid w:val="00957E9E"/>
    <w:rsid w:val="009603E8"/>
    <w:rsid w:val="00960987"/>
    <w:rsid w:val="00960CF3"/>
    <w:rsid w:val="00962CDF"/>
    <w:rsid w:val="00964598"/>
    <w:rsid w:val="0096568B"/>
    <w:rsid w:val="00966118"/>
    <w:rsid w:val="0096630A"/>
    <w:rsid w:val="00967F4C"/>
    <w:rsid w:val="00971147"/>
    <w:rsid w:val="00971BD2"/>
    <w:rsid w:val="009729C0"/>
    <w:rsid w:val="009739D0"/>
    <w:rsid w:val="00973A1C"/>
    <w:rsid w:val="009747A2"/>
    <w:rsid w:val="00974967"/>
    <w:rsid w:val="00974A9C"/>
    <w:rsid w:val="00974C61"/>
    <w:rsid w:val="00975563"/>
    <w:rsid w:val="0097613B"/>
    <w:rsid w:val="00977008"/>
    <w:rsid w:val="0097799A"/>
    <w:rsid w:val="00977AAD"/>
    <w:rsid w:val="00981946"/>
    <w:rsid w:val="00981992"/>
    <w:rsid w:val="0098244B"/>
    <w:rsid w:val="00982451"/>
    <w:rsid w:val="00982D9B"/>
    <w:rsid w:val="00983796"/>
    <w:rsid w:val="009839BD"/>
    <w:rsid w:val="00983D48"/>
    <w:rsid w:val="0098446D"/>
    <w:rsid w:val="00984A2F"/>
    <w:rsid w:val="00984A3D"/>
    <w:rsid w:val="00984AAD"/>
    <w:rsid w:val="009851C9"/>
    <w:rsid w:val="00985C96"/>
    <w:rsid w:val="00986CA5"/>
    <w:rsid w:val="00990700"/>
    <w:rsid w:val="00990918"/>
    <w:rsid w:val="00990B01"/>
    <w:rsid w:val="00991CE8"/>
    <w:rsid w:val="00992995"/>
    <w:rsid w:val="00992FF2"/>
    <w:rsid w:val="009934C5"/>
    <w:rsid w:val="009936F7"/>
    <w:rsid w:val="00994029"/>
    <w:rsid w:val="00994D77"/>
    <w:rsid w:val="00994F74"/>
    <w:rsid w:val="00995327"/>
    <w:rsid w:val="009955B0"/>
    <w:rsid w:val="0099565C"/>
    <w:rsid w:val="009958E3"/>
    <w:rsid w:val="00996266"/>
    <w:rsid w:val="00996F8C"/>
    <w:rsid w:val="0099724F"/>
    <w:rsid w:val="00997A9E"/>
    <w:rsid w:val="00997CDA"/>
    <w:rsid w:val="009A001A"/>
    <w:rsid w:val="009A05BD"/>
    <w:rsid w:val="009A0BC6"/>
    <w:rsid w:val="009A2675"/>
    <w:rsid w:val="009A27A6"/>
    <w:rsid w:val="009A297F"/>
    <w:rsid w:val="009A3550"/>
    <w:rsid w:val="009A3840"/>
    <w:rsid w:val="009A3A68"/>
    <w:rsid w:val="009A6D4C"/>
    <w:rsid w:val="009A6D67"/>
    <w:rsid w:val="009A732A"/>
    <w:rsid w:val="009A7828"/>
    <w:rsid w:val="009A79C4"/>
    <w:rsid w:val="009B03DF"/>
    <w:rsid w:val="009B1271"/>
    <w:rsid w:val="009B13BE"/>
    <w:rsid w:val="009B2315"/>
    <w:rsid w:val="009B41D6"/>
    <w:rsid w:val="009B47FA"/>
    <w:rsid w:val="009B4B16"/>
    <w:rsid w:val="009B4E49"/>
    <w:rsid w:val="009B5132"/>
    <w:rsid w:val="009B6AA0"/>
    <w:rsid w:val="009B6B29"/>
    <w:rsid w:val="009B6EF7"/>
    <w:rsid w:val="009B70A9"/>
    <w:rsid w:val="009B7137"/>
    <w:rsid w:val="009B79A1"/>
    <w:rsid w:val="009C0F64"/>
    <w:rsid w:val="009C13AB"/>
    <w:rsid w:val="009C15AD"/>
    <w:rsid w:val="009C207E"/>
    <w:rsid w:val="009C247B"/>
    <w:rsid w:val="009C2E50"/>
    <w:rsid w:val="009C4755"/>
    <w:rsid w:val="009C49E1"/>
    <w:rsid w:val="009C4A6B"/>
    <w:rsid w:val="009C500E"/>
    <w:rsid w:val="009C5074"/>
    <w:rsid w:val="009C64C1"/>
    <w:rsid w:val="009C6A43"/>
    <w:rsid w:val="009C6C0E"/>
    <w:rsid w:val="009C748F"/>
    <w:rsid w:val="009C7852"/>
    <w:rsid w:val="009C78E6"/>
    <w:rsid w:val="009D23F9"/>
    <w:rsid w:val="009D24A8"/>
    <w:rsid w:val="009D2918"/>
    <w:rsid w:val="009D2E0D"/>
    <w:rsid w:val="009D31AD"/>
    <w:rsid w:val="009D3422"/>
    <w:rsid w:val="009D3CE0"/>
    <w:rsid w:val="009D3F07"/>
    <w:rsid w:val="009D5F88"/>
    <w:rsid w:val="009D65D5"/>
    <w:rsid w:val="009D7EA1"/>
    <w:rsid w:val="009E0293"/>
    <w:rsid w:val="009E03FC"/>
    <w:rsid w:val="009E0AA2"/>
    <w:rsid w:val="009E2258"/>
    <w:rsid w:val="009E3377"/>
    <w:rsid w:val="009E37B3"/>
    <w:rsid w:val="009E3AA4"/>
    <w:rsid w:val="009E3FA1"/>
    <w:rsid w:val="009E4CA8"/>
    <w:rsid w:val="009E5069"/>
    <w:rsid w:val="009E5D3B"/>
    <w:rsid w:val="009E71B1"/>
    <w:rsid w:val="009E7539"/>
    <w:rsid w:val="009E7D2F"/>
    <w:rsid w:val="009F0577"/>
    <w:rsid w:val="009F0A32"/>
    <w:rsid w:val="009F0AB6"/>
    <w:rsid w:val="009F0DF6"/>
    <w:rsid w:val="009F1978"/>
    <w:rsid w:val="009F1F5B"/>
    <w:rsid w:val="009F239B"/>
    <w:rsid w:val="009F393F"/>
    <w:rsid w:val="009F5BB1"/>
    <w:rsid w:val="009F6251"/>
    <w:rsid w:val="009F73E0"/>
    <w:rsid w:val="009F7CB4"/>
    <w:rsid w:val="00A00086"/>
    <w:rsid w:val="00A007E3"/>
    <w:rsid w:val="00A0088B"/>
    <w:rsid w:val="00A02135"/>
    <w:rsid w:val="00A022FF"/>
    <w:rsid w:val="00A02657"/>
    <w:rsid w:val="00A02860"/>
    <w:rsid w:val="00A02DB0"/>
    <w:rsid w:val="00A03349"/>
    <w:rsid w:val="00A03484"/>
    <w:rsid w:val="00A03C5B"/>
    <w:rsid w:val="00A03D02"/>
    <w:rsid w:val="00A03D07"/>
    <w:rsid w:val="00A0478D"/>
    <w:rsid w:val="00A04826"/>
    <w:rsid w:val="00A05A7A"/>
    <w:rsid w:val="00A06622"/>
    <w:rsid w:val="00A06D87"/>
    <w:rsid w:val="00A07782"/>
    <w:rsid w:val="00A0778D"/>
    <w:rsid w:val="00A10CFA"/>
    <w:rsid w:val="00A1115C"/>
    <w:rsid w:val="00A11888"/>
    <w:rsid w:val="00A1373D"/>
    <w:rsid w:val="00A13C6F"/>
    <w:rsid w:val="00A1407D"/>
    <w:rsid w:val="00A14580"/>
    <w:rsid w:val="00A15326"/>
    <w:rsid w:val="00A16451"/>
    <w:rsid w:val="00A210AB"/>
    <w:rsid w:val="00A21ADF"/>
    <w:rsid w:val="00A21E0C"/>
    <w:rsid w:val="00A21F1B"/>
    <w:rsid w:val="00A230EC"/>
    <w:rsid w:val="00A23644"/>
    <w:rsid w:val="00A23BE1"/>
    <w:rsid w:val="00A2425D"/>
    <w:rsid w:val="00A25674"/>
    <w:rsid w:val="00A267AC"/>
    <w:rsid w:val="00A26A3C"/>
    <w:rsid w:val="00A26E97"/>
    <w:rsid w:val="00A274F9"/>
    <w:rsid w:val="00A278DB"/>
    <w:rsid w:val="00A30521"/>
    <w:rsid w:val="00A3092D"/>
    <w:rsid w:val="00A31886"/>
    <w:rsid w:val="00A31F80"/>
    <w:rsid w:val="00A327BE"/>
    <w:rsid w:val="00A32C2C"/>
    <w:rsid w:val="00A32D0A"/>
    <w:rsid w:val="00A3591D"/>
    <w:rsid w:val="00A373C4"/>
    <w:rsid w:val="00A377F0"/>
    <w:rsid w:val="00A40B76"/>
    <w:rsid w:val="00A4147A"/>
    <w:rsid w:val="00A42583"/>
    <w:rsid w:val="00A42C62"/>
    <w:rsid w:val="00A472FE"/>
    <w:rsid w:val="00A473FE"/>
    <w:rsid w:val="00A50CB5"/>
    <w:rsid w:val="00A51069"/>
    <w:rsid w:val="00A5238B"/>
    <w:rsid w:val="00A52831"/>
    <w:rsid w:val="00A52F7B"/>
    <w:rsid w:val="00A5334C"/>
    <w:rsid w:val="00A5337D"/>
    <w:rsid w:val="00A53534"/>
    <w:rsid w:val="00A54E0E"/>
    <w:rsid w:val="00A57A66"/>
    <w:rsid w:val="00A60521"/>
    <w:rsid w:val="00A60842"/>
    <w:rsid w:val="00A618D6"/>
    <w:rsid w:val="00A628ED"/>
    <w:rsid w:val="00A6353D"/>
    <w:rsid w:val="00A639EE"/>
    <w:rsid w:val="00A64E06"/>
    <w:rsid w:val="00A65400"/>
    <w:rsid w:val="00A67866"/>
    <w:rsid w:val="00A67FD2"/>
    <w:rsid w:val="00A71582"/>
    <w:rsid w:val="00A7216B"/>
    <w:rsid w:val="00A73FB3"/>
    <w:rsid w:val="00A74430"/>
    <w:rsid w:val="00A7485A"/>
    <w:rsid w:val="00A74CB1"/>
    <w:rsid w:val="00A74E93"/>
    <w:rsid w:val="00A75F9A"/>
    <w:rsid w:val="00A761BE"/>
    <w:rsid w:val="00A77623"/>
    <w:rsid w:val="00A7780F"/>
    <w:rsid w:val="00A778F5"/>
    <w:rsid w:val="00A7794C"/>
    <w:rsid w:val="00A77E5E"/>
    <w:rsid w:val="00A77ED4"/>
    <w:rsid w:val="00A81543"/>
    <w:rsid w:val="00A821BB"/>
    <w:rsid w:val="00A83650"/>
    <w:rsid w:val="00A837B0"/>
    <w:rsid w:val="00A83FC3"/>
    <w:rsid w:val="00A84E96"/>
    <w:rsid w:val="00A8568A"/>
    <w:rsid w:val="00A85B3E"/>
    <w:rsid w:val="00A85FDB"/>
    <w:rsid w:val="00A868DC"/>
    <w:rsid w:val="00A90242"/>
    <w:rsid w:val="00A90F64"/>
    <w:rsid w:val="00A91BF4"/>
    <w:rsid w:val="00A91DBD"/>
    <w:rsid w:val="00A91EA4"/>
    <w:rsid w:val="00A931E6"/>
    <w:rsid w:val="00A941A0"/>
    <w:rsid w:val="00A95BC9"/>
    <w:rsid w:val="00A97768"/>
    <w:rsid w:val="00AA0936"/>
    <w:rsid w:val="00AA203C"/>
    <w:rsid w:val="00AA22F8"/>
    <w:rsid w:val="00AA2D75"/>
    <w:rsid w:val="00AA3F80"/>
    <w:rsid w:val="00AA46E3"/>
    <w:rsid w:val="00AA4728"/>
    <w:rsid w:val="00AA730B"/>
    <w:rsid w:val="00AB0409"/>
    <w:rsid w:val="00AB09DD"/>
    <w:rsid w:val="00AB1BFF"/>
    <w:rsid w:val="00AB32F1"/>
    <w:rsid w:val="00AB340A"/>
    <w:rsid w:val="00AB35CC"/>
    <w:rsid w:val="00AB3AA1"/>
    <w:rsid w:val="00AB4266"/>
    <w:rsid w:val="00AB4DEA"/>
    <w:rsid w:val="00AB5244"/>
    <w:rsid w:val="00AB57AB"/>
    <w:rsid w:val="00AB6C94"/>
    <w:rsid w:val="00AB6F4A"/>
    <w:rsid w:val="00AC020A"/>
    <w:rsid w:val="00AC080E"/>
    <w:rsid w:val="00AC11FA"/>
    <w:rsid w:val="00AC163F"/>
    <w:rsid w:val="00AC1660"/>
    <w:rsid w:val="00AC1BD1"/>
    <w:rsid w:val="00AC23FF"/>
    <w:rsid w:val="00AC4043"/>
    <w:rsid w:val="00AC5982"/>
    <w:rsid w:val="00AC62C7"/>
    <w:rsid w:val="00AC6C77"/>
    <w:rsid w:val="00AD10D4"/>
    <w:rsid w:val="00AD1159"/>
    <w:rsid w:val="00AD1490"/>
    <w:rsid w:val="00AD16E7"/>
    <w:rsid w:val="00AD177F"/>
    <w:rsid w:val="00AD1CBB"/>
    <w:rsid w:val="00AD230A"/>
    <w:rsid w:val="00AD26EC"/>
    <w:rsid w:val="00AD2A20"/>
    <w:rsid w:val="00AD2AAB"/>
    <w:rsid w:val="00AD30F8"/>
    <w:rsid w:val="00AD50BD"/>
    <w:rsid w:val="00AD568A"/>
    <w:rsid w:val="00AD660E"/>
    <w:rsid w:val="00AD70F2"/>
    <w:rsid w:val="00AD72C5"/>
    <w:rsid w:val="00AD73D7"/>
    <w:rsid w:val="00AD73EC"/>
    <w:rsid w:val="00AE1316"/>
    <w:rsid w:val="00AE228C"/>
    <w:rsid w:val="00AE3CF3"/>
    <w:rsid w:val="00AE43B9"/>
    <w:rsid w:val="00AE4918"/>
    <w:rsid w:val="00AE4BDB"/>
    <w:rsid w:val="00AE6A71"/>
    <w:rsid w:val="00AE789D"/>
    <w:rsid w:val="00AE7A3B"/>
    <w:rsid w:val="00AF02AE"/>
    <w:rsid w:val="00AF053D"/>
    <w:rsid w:val="00AF0FAE"/>
    <w:rsid w:val="00AF10D5"/>
    <w:rsid w:val="00AF1392"/>
    <w:rsid w:val="00AF26A6"/>
    <w:rsid w:val="00AF2982"/>
    <w:rsid w:val="00AF2AA9"/>
    <w:rsid w:val="00AF2E89"/>
    <w:rsid w:val="00AF31B4"/>
    <w:rsid w:val="00AF4F59"/>
    <w:rsid w:val="00AF4FFA"/>
    <w:rsid w:val="00AF5879"/>
    <w:rsid w:val="00AF6BF3"/>
    <w:rsid w:val="00AF7703"/>
    <w:rsid w:val="00B00E84"/>
    <w:rsid w:val="00B016FC"/>
    <w:rsid w:val="00B01897"/>
    <w:rsid w:val="00B01DC3"/>
    <w:rsid w:val="00B028C7"/>
    <w:rsid w:val="00B03C09"/>
    <w:rsid w:val="00B047F4"/>
    <w:rsid w:val="00B057EB"/>
    <w:rsid w:val="00B0638B"/>
    <w:rsid w:val="00B06A0B"/>
    <w:rsid w:val="00B07A0A"/>
    <w:rsid w:val="00B07CE6"/>
    <w:rsid w:val="00B11B42"/>
    <w:rsid w:val="00B11D0A"/>
    <w:rsid w:val="00B141D0"/>
    <w:rsid w:val="00B141D8"/>
    <w:rsid w:val="00B142DF"/>
    <w:rsid w:val="00B14EE0"/>
    <w:rsid w:val="00B15091"/>
    <w:rsid w:val="00B15A85"/>
    <w:rsid w:val="00B15A98"/>
    <w:rsid w:val="00B16836"/>
    <w:rsid w:val="00B169DB"/>
    <w:rsid w:val="00B170AB"/>
    <w:rsid w:val="00B174CE"/>
    <w:rsid w:val="00B17652"/>
    <w:rsid w:val="00B17B30"/>
    <w:rsid w:val="00B20F4B"/>
    <w:rsid w:val="00B21B0F"/>
    <w:rsid w:val="00B21F62"/>
    <w:rsid w:val="00B236DD"/>
    <w:rsid w:val="00B2399A"/>
    <w:rsid w:val="00B244F9"/>
    <w:rsid w:val="00B24660"/>
    <w:rsid w:val="00B24FAA"/>
    <w:rsid w:val="00B258E0"/>
    <w:rsid w:val="00B258E8"/>
    <w:rsid w:val="00B25A2A"/>
    <w:rsid w:val="00B26E00"/>
    <w:rsid w:val="00B27608"/>
    <w:rsid w:val="00B27F26"/>
    <w:rsid w:val="00B30B0C"/>
    <w:rsid w:val="00B312E2"/>
    <w:rsid w:val="00B3286B"/>
    <w:rsid w:val="00B35246"/>
    <w:rsid w:val="00B3550D"/>
    <w:rsid w:val="00B35C17"/>
    <w:rsid w:val="00B3615D"/>
    <w:rsid w:val="00B367DE"/>
    <w:rsid w:val="00B377E7"/>
    <w:rsid w:val="00B407EA"/>
    <w:rsid w:val="00B40D48"/>
    <w:rsid w:val="00B4225F"/>
    <w:rsid w:val="00B4234F"/>
    <w:rsid w:val="00B4276D"/>
    <w:rsid w:val="00B429F6"/>
    <w:rsid w:val="00B45946"/>
    <w:rsid w:val="00B459A5"/>
    <w:rsid w:val="00B463F5"/>
    <w:rsid w:val="00B47712"/>
    <w:rsid w:val="00B47B39"/>
    <w:rsid w:val="00B50FF3"/>
    <w:rsid w:val="00B51A50"/>
    <w:rsid w:val="00B51BB3"/>
    <w:rsid w:val="00B52D08"/>
    <w:rsid w:val="00B52F44"/>
    <w:rsid w:val="00B53195"/>
    <w:rsid w:val="00B542D4"/>
    <w:rsid w:val="00B56910"/>
    <w:rsid w:val="00B5715E"/>
    <w:rsid w:val="00B60F6F"/>
    <w:rsid w:val="00B61EC8"/>
    <w:rsid w:val="00B6215C"/>
    <w:rsid w:val="00B63A5D"/>
    <w:rsid w:val="00B64549"/>
    <w:rsid w:val="00B65966"/>
    <w:rsid w:val="00B66899"/>
    <w:rsid w:val="00B67277"/>
    <w:rsid w:val="00B6729C"/>
    <w:rsid w:val="00B67ABF"/>
    <w:rsid w:val="00B72D73"/>
    <w:rsid w:val="00B73CC0"/>
    <w:rsid w:val="00B74B35"/>
    <w:rsid w:val="00B752F7"/>
    <w:rsid w:val="00B75ADA"/>
    <w:rsid w:val="00B76AC8"/>
    <w:rsid w:val="00B7707A"/>
    <w:rsid w:val="00B7783A"/>
    <w:rsid w:val="00B77B79"/>
    <w:rsid w:val="00B80544"/>
    <w:rsid w:val="00B809BB"/>
    <w:rsid w:val="00B80A88"/>
    <w:rsid w:val="00B817FC"/>
    <w:rsid w:val="00B81A9C"/>
    <w:rsid w:val="00B82B74"/>
    <w:rsid w:val="00B82CB8"/>
    <w:rsid w:val="00B84C96"/>
    <w:rsid w:val="00B850A8"/>
    <w:rsid w:val="00B86B5D"/>
    <w:rsid w:val="00B871AF"/>
    <w:rsid w:val="00B879CC"/>
    <w:rsid w:val="00B91634"/>
    <w:rsid w:val="00B95C49"/>
    <w:rsid w:val="00B9607E"/>
    <w:rsid w:val="00B96157"/>
    <w:rsid w:val="00B9681A"/>
    <w:rsid w:val="00B969B5"/>
    <w:rsid w:val="00B97C23"/>
    <w:rsid w:val="00BA0053"/>
    <w:rsid w:val="00BA2D2B"/>
    <w:rsid w:val="00BA3202"/>
    <w:rsid w:val="00BA4807"/>
    <w:rsid w:val="00BA490D"/>
    <w:rsid w:val="00BA4B72"/>
    <w:rsid w:val="00BA56C7"/>
    <w:rsid w:val="00BA586B"/>
    <w:rsid w:val="00BA6039"/>
    <w:rsid w:val="00BA6345"/>
    <w:rsid w:val="00BA751E"/>
    <w:rsid w:val="00BA7A5D"/>
    <w:rsid w:val="00BA7E17"/>
    <w:rsid w:val="00BA7E49"/>
    <w:rsid w:val="00BB0270"/>
    <w:rsid w:val="00BB0378"/>
    <w:rsid w:val="00BB0E4D"/>
    <w:rsid w:val="00BB103E"/>
    <w:rsid w:val="00BB1E92"/>
    <w:rsid w:val="00BB20D0"/>
    <w:rsid w:val="00BB2BC2"/>
    <w:rsid w:val="00BB327C"/>
    <w:rsid w:val="00BB3F60"/>
    <w:rsid w:val="00BB42A6"/>
    <w:rsid w:val="00BB4524"/>
    <w:rsid w:val="00BB545E"/>
    <w:rsid w:val="00BB5840"/>
    <w:rsid w:val="00BB5DD0"/>
    <w:rsid w:val="00BB61CF"/>
    <w:rsid w:val="00BB6F50"/>
    <w:rsid w:val="00BB7E0F"/>
    <w:rsid w:val="00BB7F80"/>
    <w:rsid w:val="00BC0257"/>
    <w:rsid w:val="00BC04AE"/>
    <w:rsid w:val="00BC056E"/>
    <w:rsid w:val="00BC14C3"/>
    <w:rsid w:val="00BC252D"/>
    <w:rsid w:val="00BC3591"/>
    <w:rsid w:val="00BC3A61"/>
    <w:rsid w:val="00BC4EFF"/>
    <w:rsid w:val="00BC594F"/>
    <w:rsid w:val="00BC5AA9"/>
    <w:rsid w:val="00BC5AD7"/>
    <w:rsid w:val="00BC64DC"/>
    <w:rsid w:val="00BC66D4"/>
    <w:rsid w:val="00BC6CBC"/>
    <w:rsid w:val="00BC6CF0"/>
    <w:rsid w:val="00BD0458"/>
    <w:rsid w:val="00BD0D66"/>
    <w:rsid w:val="00BD152F"/>
    <w:rsid w:val="00BD1F36"/>
    <w:rsid w:val="00BD2156"/>
    <w:rsid w:val="00BD3963"/>
    <w:rsid w:val="00BD3A83"/>
    <w:rsid w:val="00BD46BA"/>
    <w:rsid w:val="00BD6986"/>
    <w:rsid w:val="00BD6D01"/>
    <w:rsid w:val="00BD73DA"/>
    <w:rsid w:val="00BE03D4"/>
    <w:rsid w:val="00BE06D0"/>
    <w:rsid w:val="00BE0713"/>
    <w:rsid w:val="00BE0E92"/>
    <w:rsid w:val="00BE196F"/>
    <w:rsid w:val="00BE1FE5"/>
    <w:rsid w:val="00BE2859"/>
    <w:rsid w:val="00BE2C00"/>
    <w:rsid w:val="00BE34F9"/>
    <w:rsid w:val="00BE4028"/>
    <w:rsid w:val="00BE5D27"/>
    <w:rsid w:val="00BE613A"/>
    <w:rsid w:val="00BE6C52"/>
    <w:rsid w:val="00BE7C04"/>
    <w:rsid w:val="00BF0364"/>
    <w:rsid w:val="00BF04EF"/>
    <w:rsid w:val="00BF1663"/>
    <w:rsid w:val="00BF1BFC"/>
    <w:rsid w:val="00BF1E6F"/>
    <w:rsid w:val="00BF2000"/>
    <w:rsid w:val="00BF40C8"/>
    <w:rsid w:val="00BF4496"/>
    <w:rsid w:val="00BF4905"/>
    <w:rsid w:val="00BF4BF3"/>
    <w:rsid w:val="00BF56F3"/>
    <w:rsid w:val="00BF5821"/>
    <w:rsid w:val="00BF65F4"/>
    <w:rsid w:val="00BF6936"/>
    <w:rsid w:val="00BF6B2C"/>
    <w:rsid w:val="00BF7DEC"/>
    <w:rsid w:val="00BF7F38"/>
    <w:rsid w:val="00C0008A"/>
    <w:rsid w:val="00C01392"/>
    <w:rsid w:val="00C02609"/>
    <w:rsid w:val="00C053AA"/>
    <w:rsid w:val="00C05AA3"/>
    <w:rsid w:val="00C05F6A"/>
    <w:rsid w:val="00C0600B"/>
    <w:rsid w:val="00C063D7"/>
    <w:rsid w:val="00C077E3"/>
    <w:rsid w:val="00C10011"/>
    <w:rsid w:val="00C116C9"/>
    <w:rsid w:val="00C11C12"/>
    <w:rsid w:val="00C11E6A"/>
    <w:rsid w:val="00C13152"/>
    <w:rsid w:val="00C133B0"/>
    <w:rsid w:val="00C14F5D"/>
    <w:rsid w:val="00C16B04"/>
    <w:rsid w:val="00C17E0D"/>
    <w:rsid w:val="00C2030E"/>
    <w:rsid w:val="00C20FAF"/>
    <w:rsid w:val="00C219F0"/>
    <w:rsid w:val="00C21C14"/>
    <w:rsid w:val="00C221D6"/>
    <w:rsid w:val="00C2254B"/>
    <w:rsid w:val="00C229B9"/>
    <w:rsid w:val="00C2377E"/>
    <w:rsid w:val="00C23A57"/>
    <w:rsid w:val="00C23EBC"/>
    <w:rsid w:val="00C2402E"/>
    <w:rsid w:val="00C261D3"/>
    <w:rsid w:val="00C26A71"/>
    <w:rsid w:val="00C2762A"/>
    <w:rsid w:val="00C3036A"/>
    <w:rsid w:val="00C303DC"/>
    <w:rsid w:val="00C30448"/>
    <w:rsid w:val="00C31437"/>
    <w:rsid w:val="00C316B6"/>
    <w:rsid w:val="00C31B33"/>
    <w:rsid w:val="00C31D87"/>
    <w:rsid w:val="00C32964"/>
    <w:rsid w:val="00C33584"/>
    <w:rsid w:val="00C33904"/>
    <w:rsid w:val="00C33975"/>
    <w:rsid w:val="00C343F7"/>
    <w:rsid w:val="00C34803"/>
    <w:rsid w:val="00C34CD7"/>
    <w:rsid w:val="00C34D01"/>
    <w:rsid w:val="00C360F6"/>
    <w:rsid w:val="00C3648D"/>
    <w:rsid w:val="00C36BA5"/>
    <w:rsid w:val="00C379EB"/>
    <w:rsid w:val="00C37AE6"/>
    <w:rsid w:val="00C4021E"/>
    <w:rsid w:val="00C407A9"/>
    <w:rsid w:val="00C4124D"/>
    <w:rsid w:val="00C42573"/>
    <w:rsid w:val="00C428DA"/>
    <w:rsid w:val="00C440CC"/>
    <w:rsid w:val="00C443DC"/>
    <w:rsid w:val="00C459CB"/>
    <w:rsid w:val="00C45B4E"/>
    <w:rsid w:val="00C46A93"/>
    <w:rsid w:val="00C47B7F"/>
    <w:rsid w:val="00C47EA6"/>
    <w:rsid w:val="00C50F2C"/>
    <w:rsid w:val="00C52989"/>
    <w:rsid w:val="00C53B10"/>
    <w:rsid w:val="00C543CC"/>
    <w:rsid w:val="00C544B0"/>
    <w:rsid w:val="00C545BE"/>
    <w:rsid w:val="00C55466"/>
    <w:rsid w:val="00C60AEE"/>
    <w:rsid w:val="00C6133A"/>
    <w:rsid w:val="00C617DD"/>
    <w:rsid w:val="00C61D48"/>
    <w:rsid w:val="00C6273C"/>
    <w:rsid w:val="00C62892"/>
    <w:rsid w:val="00C64370"/>
    <w:rsid w:val="00C650E0"/>
    <w:rsid w:val="00C65946"/>
    <w:rsid w:val="00C66C76"/>
    <w:rsid w:val="00C66F9B"/>
    <w:rsid w:val="00C67097"/>
    <w:rsid w:val="00C674D5"/>
    <w:rsid w:val="00C67B5E"/>
    <w:rsid w:val="00C700AD"/>
    <w:rsid w:val="00C7136F"/>
    <w:rsid w:val="00C71EC4"/>
    <w:rsid w:val="00C72E0D"/>
    <w:rsid w:val="00C73130"/>
    <w:rsid w:val="00C73202"/>
    <w:rsid w:val="00C733C9"/>
    <w:rsid w:val="00C73B8E"/>
    <w:rsid w:val="00C74A8B"/>
    <w:rsid w:val="00C74D80"/>
    <w:rsid w:val="00C74DF5"/>
    <w:rsid w:val="00C76A8D"/>
    <w:rsid w:val="00C76BFA"/>
    <w:rsid w:val="00C77631"/>
    <w:rsid w:val="00C805FF"/>
    <w:rsid w:val="00C80BEA"/>
    <w:rsid w:val="00C831AE"/>
    <w:rsid w:val="00C83DA9"/>
    <w:rsid w:val="00C83DC4"/>
    <w:rsid w:val="00C83E2B"/>
    <w:rsid w:val="00C8402F"/>
    <w:rsid w:val="00C84406"/>
    <w:rsid w:val="00C85E14"/>
    <w:rsid w:val="00C860D3"/>
    <w:rsid w:val="00C86443"/>
    <w:rsid w:val="00C86B61"/>
    <w:rsid w:val="00C87D15"/>
    <w:rsid w:val="00C911E0"/>
    <w:rsid w:val="00C924BC"/>
    <w:rsid w:val="00C926DF"/>
    <w:rsid w:val="00C92B09"/>
    <w:rsid w:val="00C940EC"/>
    <w:rsid w:val="00C9434D"/>
    <w:rsid w:val="00C95353"/>
    <w:rsid w:val="00C95FAC"/>
    <w:rsid w:val="00C96A3B"/>
    <w:rsid w:val="00C97BB7"/>
    <w:rsid w:val="00C97DB3"/>
    <w:rsid w:val="00C97F89"/>
    <w:rsid w:val="00CA0111"/>
    <w:rsid w:val="00CA0B83"/>
    <w:rsid w:val="00CA123E"/>
    <w:rsid w:val="00CA14BA"/>
    <w:rsid w:val="00CA1562"/>
    <w:rsid w:val="00CA1C0C"/>
    <w:rsid w:val="00CA2847"/>
    <w:rsid w:val="00CA2A18"/>
    <w:rsid w:val="00CA2CB8"/>
    <w:rsid w:val="00CA3C0E"/>
    <w:rsid w:val="00CA48F7"/>
    <w:rsid w:val="00CA4CFE"/>
    <w:rsid w:val="00CA5291"/>
    <w:rsid w:val="00CA5ADA"/>
    <w:rsid w:val="00CA7D3F"/>
    <w:rsid w:val="00CB02C4"/>
    <w:rsid w:val="00CB0769"/>
    <w:rsid w:val="00CB13A2"/>
    <w:rsid w:val="00CB1538"/>
    <w:rsid w:val="00CB1A0E"/>
    <w:rsid w:val="00CB2AB8"/>
    <w:rsid w:val="00CB31C3"/>
    <w:rsid w:val="00CB5A1B"/>
    <w:rsid w:val="00CB651D"/>
    <w:rsid w:val="00CB6C74"/>
    <w:rsid w:val="00CB798C"/>
    <w:rsid w:val="00CC014B"/>
    <w:rsid w:val="00CC0546"/>
    <w:rsid w:val="00CC05C6"/>
    <w:rsid w:val="00CC18F5"/>
    <w:rsid w:val="00CC2E32"/>
    <w:rsid w:val="00CC2E68"/>
    <w:rsid w:val="00CC3AB5"/>
    <w:rsid w:val="00CC42AC"/>
    <w:rsid w:val="00CC53E7"/>
    <w:rsid w:val="00CC5DBB"/>
    <w:rsid w:val="00CC6C30"/>
    <w:rsid w:val="00CC768D"/>
    <w:rsid w:val="00CD02CC"/>
    <w:rsid w:val="00CD0690"/>
    <w:rsid w:val="00CD0F0D"/>
    <w:rsid w:val="00CD2608"/>
    <w:rsid w:val="00CD38A5"/>
    <w:rsid w:val="00CD38F0"/>
    <w:rsid w:val="00CD478E"/>
    <w:rsid w:val="00CD5B10"/>
    <w:rsid w:val="00CD6103"/>
    <w:rsid w:val="00CD63AE"/>
    <w:rsid w:val="00CD6B40"/>
    <w:rsid w:val="00CD701F"/>
    <w:rsid w:val="00CD704A"/>
    <w:rsid w:val="00CE10E9"/>
    <w:rsid w:val="00CE16FD"/>
    <w:rsid w:val="00CE18B6"/>
    <w:rsid w:val="00CE1DF3"/>
    <w:rsid w:val="00CE2385"/>
    <w:rsid w:val="00CE3457"/>
    <w:rsid w:val="00CE3A72"/>
    <w:rsid w:val="00CE4272"/>
    <w:rsid w:val="00CE42CD"/>
    <w:rsid w:val="00CE52F3"/>
    <w:rsid w:val="00CE5FA8"/>
    <w:rsid w:val="00CE66C9"/>
    <w:rsid w:val="00CE7265"/>
    <w:rsid w:val="00CE779C"/>
    <w:rsid w:val="00CE7F3A"/>
    <w:rsid w:val="00CF05DD"/>
    <w:rsid w:val="00CF06DC"/>
    <w:rsid w:val="00CF118F"/>
    <w:rsid w:val="00CF1965"/>
    <w:rsid w:val="00CF1E65"/>
    <w:rsid w:val="00CF30F5"/>
    <w:rsid w:val="00CF31D8"/>
    <w:rsid w:val="00CF4F86"/>
    <w:rsid w:val="00CF53F5"/>
    <w:rsid w:val="00CF5A5A"/>
    <w:rsid w:val="00CF65D7"/>
    <w:rsid w:val="00D00CEE"/>
    <w:rsid w:val="00D014D5"/>
    <w:rsid w:val="00D0152A"/>
    <w:rsid w:val="00D01B8E"/>
    <w:rsid w:val="00D03666"/>
    <w:rsid w:val="00D047AC"/>
    <w:rsid w:val="00D051FA"/>
    <w:rsid w:val="00D05A1D"/>
    <w:rsid w:val="00D05A95"/>
    <w:rsid w:val="00D066A4"/>
    <w:rsid w:val="00D10D06"/>
    <w:rsid w:val="00D120A8"/>
    <w:rsid w:val="00D12E53"/>
    <w:rsid w:val="00D139BA"/>
    <w:rsid w:val="00D13A47"/>
    <w:rsid w:val="00D13BE4"/>
    <w:rsid w:val="00D14454"/>
    <w:rsid w:val="00D15CED"/>
    <w:rsid w:val="00D16378"/>
    <w:rsid w:val="00D16BE9"/>
    <w:rsid w:val="00D16CB2"/>
    <w:rsid w:val="00D16CB6"/>
    <w:rsid w:val="00D20A28"/>
    <w:rsid w:val="00D225C2"/>
    <w:rsid w:val="00D2291A"/>
    <w:rsid w:val="00D22F9C"/>
    <w:rsid w:val="00D2349D"/>
    <w:rsid w:val="00D23B9D"/>
    <w:rsid w:val="00D23FF1"/>
    <w:rsid w:val="00D2400E"/>
    <w:rsid w:val="00D2476C"/>
    <w:rsid w:val="00D248DC"/>
    <w:rsid w:val="00D25064"/>
    <w:rsid w:val="00D26466"/>
    <w:rsid w:val="00D27175"/>
    <w:rsid w:val="00D31CDB"/>
    <w:rsid w:val="00D31E2F"/>
    <w:rsid w:val="00D31E40"/>
    <w:rsid w:val="00D32CCC"/>
    <w:rsid w:val="00D33083"/>
    <w:rsid w:val="00D330C7"/>
    <w:rsid w:val="00D33377"/>
    <w:rsid w:val="00D33994"/>
    <w:rsid w:val="00D33B63"/>
    <w:rsid w:val="00D342E0"/>
    <w:rsid w:val="00D35B2D"/>
    <w:rsid w:val="00D36FB2"/>
    <w:rsid w:val="00D4117D"/>
    <w:rsid w:val="00D43ADA"/>
    <w:rsid w:val="00D43CED"/>
    <w:rsid w:val="00D44501"/>
    <w:rsid w:val="00D45996"/>
    <w:rsid w:val="00D45E38"/>
    <w:rsid w:val="00D463AD"/>
    <w:rsid w:val="00D46EA0"/>
    <w:rsid w:val="00D477B2"/>
    <w:rsid w:val="00D47D17"/>
    <w:rsid w:val="00D5084F"/>
    <w:rsid w:val="00D50AA3"/>
    <w:rsid w:val="00D51002"/>
    <w:rsid w:val="00D51B88"/>
    <w:rsid w:val="00D5215C"/>
    <w:rsid w:val="00D53CD7"/>
    <w:rsid w:val="00D545CA"/>
    <w:rsid w:val="00D54D16"/>
    <w:rsid w:val="00D5564D"/>
    <w:rsid w:val="00D56CAF"/>
    <w:rsid w:val="00D56DBD"/>
    <w:rsid w:val="00D5776E"/>
    <w:rsid w:val="00D579DE"/>
    <w:rsid w:val="00D62489"/>
    <w:rsid w:val="00D63982"/>
    <w:rsid w:val="00D63C8D"/>
    <w:rsid w:val="00D641C9"/>
    <w:rsid w:val="00D6570B"/>
    <w:rsid w:val="00D70136"/>
    <w:rsid w:val="00D71B8F"/>
    <w:rsid w:val="00D72ACB"/>
    <w:rsid w:val="00D72C57"/>
    <w:rsid w:val="00D730EB"/>
    <w:rsid w:val="00D74BFA"/>
    <w:rsid w:val="00D7643D"/>
    <w:rsid w:val="00D764F6"/>
    <w:rsid w:val="00D76A6C"/>
    <w:rsid w:val="00D76A87"/>
    <w:rsid w:val="00D76C9C"/>
    <w:rsid w:val="00D77934"/>
    <w:rsid w:val="00D7796F"/>
    <w:rsid w:val="00D807F2"/>
    <w:rsid w:val="00D81FB1"/>
    <w:rsid w:val="00D81FDB"/>
    <w:rsid w:val="00D8239B"/>
    <w:rsid w:val="00D82C66"/>
    <w:rsid w:val="00D8338B"/>
    <w:rsid w:val="00D859F4"/>
    <w:rsid w:val="00D87EE0"/>
    <w:rsid w:val="00D90072"/>
    <w:rsid w:val="00D9142B"/>
    <w:rsid w:val="00D92385"/>
    <w:rsid w:val="00D923EE"/>
    <w:rsid w:val="00D92439"/>
    <w:rsid w:val="00D9354A"/>
    <w:rsid w:val="00D93A41"/>
    <w:rsid w:val="00D94806"/>
    <w:rsid w:val="00D94E30"/>
    <w:rsid w:val="00D95F34"/>
    <w:rsid w:val="00D961AB"/>
    <w:rsid w:val="00D96861"/>
    <w:rsid w:val="00D96968"/>
    <w:rsid w:val="00D96AA3"/>
    <w:rsid w:val="00DA01A5"/>
    <w:rsid w:val="00DA0D56"/>
    <w:rsid w:val="00DA1C1B"/>
    <w:rsid w:val="00DA2821"/>
    <w:rsid w:val="00DA2EFA"/>
    <w:rsid w:val="00DA3C76"/>
    <w:rsid w:val="00DA41F3"/>
    <w:rsid w:val="00DA6788"/>
    <w:rsid w:val="00DA6B25"/>
    <w:rsid w:val="00DB00CF"/>
    <w:rsid w:val="00DB1B25"/>
    <w:rsid w:val="00DB36EC"/>
    <w:rsid w:val="00DB4DC6"/>
    <w:rsid w:val="00DB5101"/>
    <w:rsid w:val="00DB518E"/>
    <w:rsid w:val="00DB5684"/>
    <w:rsid w:val="00DB7BB0"/>
    <w:rsid w:val="00DC105B"/>
    <w:rsid w:val="00DC297B"/>
    <w:rsid w:val="00DC356B"/>
    <w:rsid w:val="00DC362F"/>
    <w:rsid w:val="00DC514A"/>
    <w:rsid w:val="00DC5285"/>
    <w:rsid w:val="00DC71B1"/>
    <w:rsid w:val="00DC7BDB"/>
    <w:rsid w:val="00DC7E94"/>
    <w:rsid w:val="00DD05FE"/>
    <w:rsid w:val="00DD07F9"/>
    <w:rsid w:val="00DD0A95"/>
    <w:rsid w:val="00DD0D62"/>
    <w:rsid w:val="00DD4278"/>
    <w:rsid w:val="00DD462D"/>
    <w:rsid w:val="00DD4921"/>
    <w:rsid w:val="00DD4A9B"/>
    <w:rsid w:val="00DD4B0D"/>
    <w:rsid w:val="00DD4E82"/>
    <w:rsid w:val="00DD5674"/>
    <w:rsid w:val="00DD5A23"/>
    <w:rsid w:val="00DD6340"/>
    <w:rsid w:val="00DD7869"/>
    <w:rsid w:val="00DD7E85"/>
    <w:rsid w:val="00DE0123"/>
    <w:rsid w:val="00DE1DD1"/>
    <w:rsid w:val="00DE28A0"/>
    <w:rsid w:val="00DE3CBE"/>
    <w:rsid w:val="00DE3D9B"/>
    <w:rsid w:val="00DE3E0E"/>
    <w:rsid w:val="00DE3E2A"/>
    <w:rsid w:val="00DE4593"/>
    <w:rsid w:val="00DE6521"/>
    <w:rsid w:val="00DE65BD"/>
    <w:rsid w:val="00DE6854"/>
    <w:rsid w:val="00DE7C78"/>
    <w:rsid w:val="00DF0CEA"/>
    <w:rsid w:val="00DF0CEE"/>
    <w:rsid w:val="00DF0E19"/>
    <w:rsid w:val="00DF127D"/>
    <w:rsid w:val="00DF1F4B"/>
    <w:rsid w:val="00DF2099"/>
    <w:rsid w:val="00DF365C"/>
    <w:rsid w:val="00DF3971"/>
    <w:rsid w:val="00DF3A3E"/>
    <w:rsid w:val="00DF3DCE"/>
    <w:rsid w:val="00DF471A"/>
    <w:rsid w:val="00DF58E1"/>
    <w:rsid w:val="00DF6497"/>
    <w:rsid w:val="00E002DE"/>
    <w:rsid w:val="00E0030B"/>
    <w:rsid w:val="00E01CD9"/>
    <w:rsid w:val="00E02ED0"/>
    <w:rsid w:val="00E03AF1"/>
    <w:rsid w:val="00E049D1"/>
    <w:rsid w:val="00E0548F"/>
    <w:rsid w:val="00E05A15"/>
    <w:rsid w:val="00E067E9"/>
    <w:rsid w:val="00E06821"/>
    <w:rsid w:val="00E069F3"/>
    <w:rsid w:val="00E10A9E"/>
    <w:rsid w:val="00E116BB"/>
    <w:rsid w:val="00E119FF"/>
    <w:rsid w:val="00E12BFB"/>
    <w:rsid w:val="00E13A23"/>
    <w:rsid w:val="00E13DF3"/>
    <w:rsid w:val="00E14BB1"/>
    <w:rsid w:val="00E14F7B"/>
    <w:rsid w:val="00E15762"/>
    <w:rsid w:val="00E157EE"/>
    <w:rsid w:val="00E15C06"/>
    <w:rsid w:val="00E15D82"/>
    <w:rsid w:val="00E15E4A"/>
    <w:rsid w:val="00E17B52"/>
    <w:rsid w:val="00E17CBA"/>
    <w:rsid w:val="00E203BC"/>
    <w:rsid w:val="00E21F85"/>
    <w:rsid w:val="00E22E19"/>
    <w:rsid w:val="00E23C04"/>
    <w:rsid w:val="00E2412D"/>
    <w:rsid w:val="00E24D18"/>
    <w:rsid w:val="00E24F3B"/>
    <w:rsid w:val="00E265B2"/>
    <w:rsid w:val="00E26706"/>
    <w:rsid w:val="00E27642"/>
    <w:rsid w:val="00E27BD3"/>
    <w:rsid w:val="00E30AD4"/>
    <w:rsid w:val="00E30FD3"/>
    <w:rsid w:val="00E31B23"/>
    <w:rsid w:val="00E31F78"/>
    <w:rsid w:val="00E341EF"/>
    <w:rsid w:val="00E342D6"/>
    <w:rsid w:val="00E342D8"/>
    <w:rsid w:val="00E34B6A"/>
    <w:rsid w:val="00E3504B"/>
    <w:rsid w:val="00E35142"/>
    <w:rsid w:val="00E35513"/>
    <w:rsid w:val="00E35F6D"/>
    <w:rsid w:val="00E36061"/>
    <w:rsid w:val="00E36A9F"/>
    <w:rsid w:val="00E40206"/>
    <w:rsid w:val="00E40447"/>
    <w:rsid w:val="00E407FB"/>
    <w:rsid w:val="00E40C8C"/>
    <w:rsid w:val="00E41316"/>
    <w:rsid w:val="00E4173B"/>
    <w:rsid w:val="00E42284"/>
    <w:rsid w:val="00E438FC"/>
    <w:rsid w:val="00E46D56"/>
    <w:rsid w:val="00E500CE"/>
    <w:rsid w:val="00E50153"/>
    <w:rsid w:val="00E506A1"/>
    <w:rsid w:val="00E51570"/>
    <w:rsid w:val="00E527A9"/>
    <w:rsid w:val="00E52D20"/>
    <w:rsid w:val="00E53736"/>
    <w:rsid w:val="00E546C2"/>
    <w:rsid w:val="00E54A3A"/>
    <w:rsid w:val="00E54AC5"/>
    <w:rsid w:val="00E558C4"/>
    <w:rsid w:val="00E566E0"/>
    <w:rsid w:val="00E566F7"/>
    <w:rsid w:val="00E5700E"/>
    <w:rsid w:val="00E5739E"/>
    <w:rsid w:val="00E60326"/>
    <w:rsid w:val="00E603BD"/>
    <w:rsid w:val="00E605EB"/>
    <w:rsid w:val="00E61438"/>
    <w:rsid w:val="00E6212B"/>
    <w:rsid w:val="00E62386"/>
    <w:rsid w:val="00E63A20"/>
    <w:rsid w:val="00E672D0"/>
    <w:rsid w:val="00E71781"/>
    <w:rsid w:val="00E720BA"/>
    <w:rsid w:val="00E7237D"/>
    <w:rsid w:val="00E7270C"/>
    <w:rsid w:val="00E73EF7"/>
    <w:rsid w:val="00E74657"/>
    <w:rsid w:val="00E74693"/>
    <w:rsid w:val="00E74A5D"/>
    <w:rsid w:val="00E74C9C"/>
    <w:rsid w:val="00E74F8F"/>
    <w:rsid w:val="00E75053"/>
    <w:rsid w:val="00E750FF"/>
    <w:rsid w:val="00E755EB"/>
    <w:rsid w:val="00E76B4F"/>
    <w:rsid w:val="00E77D6E"/>
    <w:rsid w:val="00E80E1D"/>
    <w:rsid w:val="00E821F6"/>
    <w:rsid w:val="00E8268B"/>
    <w:rsid w:val="00E82726"/>
    <w:rsid w:val="00E82C28"/>
    <w:rsid w:val="00E82CAA"/>
    <w:rsid w:val="00E838C8"/>
    <w:rsid w:val="00E83A49"/>
    <w:rsid w:val="00E83CAD"/>
    <w:rsid w:val="00E83FB4"/>
    <w:rsid w:val="00E8422D"/>
    <w:rsid w:val="00E85870"/>
    <w:rsid w:val="00E85946"/>
    <w:rsid w:val="00E85B99"/>
    <w:rsid w:val="00E924A0"/>
    <w:rsid w:val="00E924B3"/>
    <w:rsid w:val="00E938F9"/>
    <w:rsid w:val="00E9490B"/>
    <w:rsid w:val="00E96499"/>
    <w:rsid w:val="00E96B8E"/>
    <w:rsid w:val="00E96C59"/>
    <w:rsid w:val="00E97A11"/>
    <w:rsid w:val="00EA053D"/>
    <w:rsid w:val="00EA12EC"/>
    <w:rsid w:val="00EA1695"/>
    <w:rsid w:val="00EA1A27"/>
    <w:rsid w:val="00EA3B04"/>
    <w:rsid w:val="00EA3F76"/>
    <w:rsid w:val="00EA4422"/>
    <w:rsid w:val="00EA447A"/>
    <w:rsid w:val="00EA63AF"/>
    <w:rsid w:val="00EA745B"/>
    <w:rsid w:val="00EA7A1C"/>
    <w:rsid w:val="00EB0EBD"/>
    <w:rsid w:val="00EB1768"/>
    <w:rsid w:val="00EB1F27"/>
    <w:rsid w:val="00EB1FD6"/>
    <w:rsid w:val="00EB25BD"/>
    <w:rsid w:val="00EB2610"/>
    <w:rsid w:val="00EB2869"/>
    <w:rsid w:val="00EB3C8F"/>
    <w:rsid w:val="00EB4A99"/>
    <w:rsid w:val="00EB4C3B"/>
    <w:rsid w:val="00EB6210"/>
    <w:rsid w:val="00EB63DA"/>
    <w:rsid w:val="00EB708B"/>
    <w:rsid w:val="00EB7FFB"/>
    <w:rsid w:val="00EC0480"/>
    <w:rsid w:val="00EC1207"/>
    <w:rsid w:val="00EC15CC"/>
    <w:rsid w:val="00EC166E"/>
    <w:rsid w:val="00EC1D69"/>
    <w:rsid w:val="00EC3A33"/>
    <w:rsid w:val="00EC45B5"/>
    <w:rsid w:val="00EC56BD"/>
    <w:rsid w:val="00EC61F5"/>
    <w:rsid w:val="00EC6D90"/>
    <w:rsid w:val="00EC7828"/>
    <w:rsid w:val="00EC7B86"/>
    <w:rsid w:val="00ED0594"/>
    <w:rsid w:val="00ED07FD"/>
    <w:rsid w:val="00ED0C4E"/>
    <w:rsid w:val="00ED15D6"/>
    <w:rsid w:val="00ED1721"/>
    <w:rsid w:val="00ED3821"/>
    <w:rsid w:val="00ED3DB4"/>
    <w:rsid w:val="00ED3E9C"/>
    <w:rsid w:val="00ED3F54"/>
    <w:rsid w:val="00ED61C8"/>
    <w:rsid w:val="00ED6795"/>
    <w:rsid w:val="00ED73A7"/>
    <w:rsid w:val="00ED7E2E"/>
    <w:rsid w:val="00ED7F12"/>
    <w:rsid w:val="00EE111D"/>
    <w:rsid w:val="00EE1667"/>
    <w:rsid w:val="00EE1C03"/>
    <w:rsid w:val="00EE1D2F"/>
    <w:rsid w:val="00EE297F"/>
    <w:rsid w:val="00EE3DFE"/>
    <w:rsid w:val="00EE41F4"/>
    <w:rsid w:val="00EE447C"/>
    <w:rsid w:val="00EE4872"/>
    <w:rsid w:val="00EE4A05"/>
    <w:rsid w:val="00EE51FD"/>
    <w:rsid w:val="00EE61F7"/>
    <w:rsid w:val="00EE6220"/>
    <w:rsid w:val="00EE73EA"/>
    <w:rsid w:val="00EF212A"/>
    <w:rsid w:val="00EF31C2"/>
    <w:rsid w:val="00EF321E"/>
    <w:rsid w:val="00EF381F"/>
    <w:rsid w:val="00EF4211"/>
    <w:rsid w:val="00EF490C"/>
    <w:rsid w:val="00EF49FC"/>
    <w:rsid w:val="00EF4C4C"/>
    <w:rsid w:val="00EF5961"/>
    <w:rsid w:val="00EF6037"/>
    <w:rsid w:val="00EF7788"/>
    <w:rsid w:val="00F0123A"/>
    <w:rsid w:val="00F0131E"/>
    <w:rsid w:val="00F01A5C"/>
    <w:rsid w:val="00F023DF"/>
    <w:rsid w:val="00F03E87"/>
    <w:rsid w:val="00F04A0B"/>
    <w:rsid w:val="00F04F5B"/>
    <w:rsid w:val="00F05765"/>
    <w:rsid w:val="00F05794"/>
    <w:rsid w:val="00F06499"/>
    <w:rsid w:val="00F0658C"/>
    <w:rsid w:val="00F06F2B"/>
    <w:rsid w:val="00F07227"/>
    <w:rsid w:val="00F07F56"/>
    <w:rsid w:val="00F11898"/>
    <w:rsid w:val="00F11C7A"/>
    <w:rsid w:val="00F1281C"/>
    <w:rsid w:val="00F142D8"/>
    <w:rsid w:val="00F14D95"/>
    <w:rsid w:val="00F1558D"/>
    <w:rsid w:val="00F1596D"/>
    <w:rsid w:val="00F15EAD"/>
    <w:rsid w:val="00F17E95"/>
    <w:rsid w:val="00F2184F"/>
    <w:rsid w:val="00F21C45"/>
    <w:rsid w:val="00F22048"/>
    <w:rsid w:val="00F22A51"/>
    <w:rsid w:val="00F22B7C"/>
    <w:rsid w:val="00F2321C"/>
    <w:rsid w:val="00F235A1"/>
    <w:rsid w:val="00F235D3"/>
    <w:rsid w:val="00F254C6"/>
    <w:rsid w:val="00F26ED5"/>
    <w:rsid w:val="00F27AED"/>
    <w:rsid w:val="00F27F76"/>
    <w:rsid w:val="00F30D81"/>
    <w:rsid w:val="00F32569"/>
    <w:rsid w:val="00F3305B"/>
    <w:rsid w:val="00F33538"/>
    <w:rsid w:val="00F33824"/>
    <w:rsid w:val="00F36555"/>
    <w:rsid w:val="00F366CE"/>
    <w:rsid w:val="00F37395"/>
    <w:rsid w:val="00F3766B"/>
    <w:rsid w:val="00F3767A"/>
    <w:rsid w:val="00F37F6C"/>
    <w:rsid w:val="00F409DC"/>
    <w:rsid w:val="00F41DB4"/>
    <w:rsid w:val="00F42355"/>
    <w:rsid w:val="00F43A7F"/>
    <w:rsid w:val="00F44814"/>
    <w:rsid w:val="00F4594B"/>
    <w:rsid w:val="00F45951"/>
    <w:rsid w:val="00F4629A"/>
    <w:rsid w:val="00F46C46"/>
    <w:rsid w:val="00F470C5"/>
    <w:rsid w:val="00F500AC"/>
    <w:rsid w:val="00F51024"/>
    <w:rsid w:val="00F515F2"/>
    <w:rsid w:val="00F518EA"/>
    <w:rsid w:val="00F51F32"/>
    <w:rsid w:val="00F52019"/>
    <w:rsid w:val="00F528D3"/>
    <w:rsid w:val="00F5371B"/>
    <w:rsid w:val="00F53BC7"/>
    <w:rsid w:val="00F54026"/>
    <w:rsid w:val="00F55296"/>
    <w:rsid w:val="00F5562E"/>
    <w:rsid w:val="00F55849"/>
    <w:rsid w:val="00F55E9D"/>
    <w:rsid w:val="00F5668F"/>
    <w:rsid w:val="00F56691"/>
    <w:rsid w:val="00F56AE6"/>
    <w:rsid w:val="00F56FF6"/>
    <w:rsid w:val="00F57BA5"/>
    <w:rsid w:val="00F60DB1"/>
    <w:rsid w:val="00F621BE"/>
    <w:rsid w:val="00F62696"/>
    <w:rsid w:val="00F62D32"/>
    <w:rsid w:val="00F637CD"/>
    <w:rsid w:val="00F6384E"/>
    <w:rsid w:val="00F6419C"/>
    <w:rsid w:val="00F64B7F"/>
    <w:rsid w:val="00F64E32"/>
    <w:rsid w:val="00F65C7C"/>
    <w:rsid w:val="00F66BC3"/>
    <w:rsid w:val="00F6744B"/>
    <w:rsid w:val="00F7076F"/>
    <w:rsid w:val="00F71EC8"/>
    <w:rsid w:val="00F7270A"/>
    <w:rsid w:val="00F72800"/>
    <w:rsid w:val="00F73908"/>
    <w:rsid w:val="00F73926"/>
    <w:rsid w:val="00F7411D"/>
    <w:rsid w:val="00F75268"/>
    <w:rsid w:val="00F75393"/>
    <w:rsid w:val="00F76488"/>
    <w:rsid w:val="00F766D8"/>
    <w:rsid w:val="00F7707F"/>
    <w:rsid w:val="00F7792F"/>
    <w:rsid w:val="00F77F41"/>
    <w:rsid w:val="00F802A1"/>
    <w:rsid w:val="00F802F4"/>
    <w:rsid w:val="00F80454"/>
    <w:rsid w:val="00F80B2B"/>
    <w:rsid w:val="00F80F7E"/>
    <w:rsid w:val="00F81570"/>
    <w:rsid w:val="00F825F2"/>
    <w:rsid w:val="00F83170"/>
    <w:rsid w:val="00F83300"/>
    <w:rsid w:val="00F83D42"/>
    <w:rsid w:val="00F83D73"/>
    <w:rsid w:val="00F84CDB"/>
    <w:rsid w:val="00F84F18"/>
    <w:rsid w:val="00F86435"/>
    <w:rsid w:val="00F86648"/>
    <w:rsid w:val="00F86A12"/>
    <w:rsid w:val="00F877F1"/>
    <w:rsid w:val="00F905FE"/>
    <w:rsid w:val="00F907BF"/>
    <w:rsid w:val="00F90F6F"/>
    <w:rsid w:val="00F917C9"/>
    <w:rsid w:val="00F91832"/>
    <w:rsid w:val="00F92069"/>
    <w:rsid w:val="00F92161"/>
    <w:rsid w:val="00F92B56"/>
    <w:rsid w:val="00F92C4A"/>
    <w:rsid w:val="00F92E80"/>
    <w:rsid w:val="00F931B1"/>
    <w:rsid w:val="00F93C84"/>
    <w:rsid w:val="00F93FA2"/>
    <w:rsid w:val="00F94254"/>
    <w:rsid w:val="00F94F57"/>
    <w:rsid w:val="00F95B96"/>
    <w:rsid w:val="00F95CFA"/>
    <w:rsid w:val="00F964AD"/>
    <w:rsid w:val="00F973BD"/>
    <w:rsid w:val="00FA0CF0"/>
    <w:rsid w:val="00FA1058"/>
    <w:rsid w:val="00FA1359"/>
    <w:rsid w:val="00FA271A"/>
    <w:rsid w:val="00FA2B1F"/>
    <w:rsid w:val="00FA332F"/>
    <w:rsid w:val="00FA3427"/>
    <w:rsid w:val="00FA43A5"/>
    <w:rsid w:val="00FA4CE0"/>
    <w:rsid w:val="00FA5089"/>
    <w:rsid w:val="00FA72E1"/>
    <w:rsid w:val="00FA76AE"/>
    <w:rsid w:val="00FA7A2F"/>
    <w:rsid w:val="00FB0A0E"/>
    <w:rsid w:val="00FB0B51"/>
    <w:rsid w:val="00FB128C"/>
    <w:rsid w:val="00FB1670"/>
    <w:rsid w:val="00FB1A2E"/>
    <w:rsid w:val="00FB2753"/>
    <w:rsid w:val="00FB2E1A"/>
    <w:rsid w:val="00FB42E9"/>
    <w:rsid w:val="00FB4729"/>
    <w:rsid w:val="00FB52AB"/>
    <w:rsid w:val="00FB5762"/>
    <w:rsid w:val="00FB599B"/>
    <w:rsid w:val="00FB5C94"/>
    <w:rsid w:val="00FB6136"/>
    <w:rsid w:val="00FB61C9"/>
    <w:rsid w:val="00FB6BAC"/>
    <w:rsid w:val="00FB70CE"/>
    <w:rsid w:val="00FB77AF"/>
    <w:rsid w:val="00FC1ED2"/>
    <w:rsid w:val="00FC1EF4"/>
    <w:rsid w:val="00FC2046"/>
    <w:rsid w:val="00FC23EF"/>
    <w:rsid w:val="00FC3198"/>
    <w:rsid w:val="00FC472A"/>
    <w:rsid w:val="00FC576E"/>
    <w:rsid w:val="00FC62B0"/>
    <w:rsid w:val="00FC6387"/>
    <w:rsid w:val="00FD06F7"/>
    <w:rsid w:val="00FD0A4E"/>
    <w:rsid w:val="00FD231F"/>
    <w:rsid w:val="00FD2805"/>
    <w:rsid w:val="00FD2AC2"/>
    <w:rsid w:val="00FD42D0"/>
    <w:rsid w:val="00FD62A3"/>
    <w:rsid w:val="00FD6BDB"/>
    <w:rsid w:val="00FD751C"/>
    <w:rsid w:val="00FD7612"/>
    <w:rsid w:val="00FE022E"/>
    <w:rsid w:val="00FE0450"/>
    <w:rsid w:val="00FE1612"/>
    <w:rsid w:val="00FE299F"/>
    <w:rsid w:val="00FE2D84"/>
    <w:rsid w:val="00FE688D"/>
    <w:rsid w:val="00FE729B"/>
    <w:rsid w:val="00FE7607"/>
    <w:rsid w:val="00FE7D0E"/>
    <w:rsid w:val="00FF0035"/>
    <w:rsid w:val="00FF0142"/>
    <w:rsid w:val="00FF07D8"/>
    <w:rsid w:val="00FF0D46"/>
    <w:rsid w:val="00FF15AD"/>
    <w:rsid w:val="00FF49D4"/>
    <w:rsid w:val="00FF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67E3"/>
  <w15:chartTrackingRefBased/>
  <w15:docId w15:val="{9FEFAA3E-A907-45F7-91A0-55A62E45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E01CD9"/>
    <w:pPr>
      <w:outlineLvl w:val="0"/>
    </w:pPr>
    <w:rPr>
      <w:rFonts w:ascii="Helvetica" w:hAnsi="Helvetica" w:cs="Helvetica"/>
      <w:b/>
      <w:bCs/>
      <w:color w:val="5B5B5B"/>
      <w:kern w:val="36"/>
    </w:rPr>
  </w:style>
  <w:style w:type="paragraph" w:styleId="Heading2">
    <w:name w:val="heading 2"/>
    <w:basedOn w:val="Normal"/>
    <w:next w:val="Normal"/>
    <w:link w:val="Heading2Char"/>
    <w:semiHidden/>
    <w:unhideWhenUsed/>
    <w:qFormat/>
    <w:rsid w:val="00EB7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F044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0EE4"/>
    <w:pPr>
      <w:tabs>
        <w:tab w:val="center" w:pos="4320"/>
        <w:tab w:val="right" w:pos="8640"/>
      </w:tabs>
    </w:pPr>
  </w:style>
  <w:style w:type="paragraph" w:styleId="Footer">
    <w:name w:val="footer"/>
    <w:basedOn w:val="Normal"/>
    <w:link w:val="FooterChar"/>
    <w:uiPriority w:val="99"/>
    <w:rsid w:val="00750EE4"/>
    <w:pPr>
      <w:tabs>
        <w:tab w:val="center" w:pos="4320"/>
        <w:tab w:val="right" w:pos="8640"/>
      </w:tabs>
    </w:pPr>
  </w:style>
  <w:style w:type="paragraph" w:styleId="EndnoteText">
    <w:name w:val="endnote text"/>
    <w:basedOn w:val="Normal"/>
    <w:semiHidden/>
    <w:rsid w:val="00B52D08"/>
    <w:rPr>
      <w:sz w:val="20"/>
      <w:szCs w:val="20"/>
    </w:rPr>
  </w:style>
  <w:style w:type="character" w:styleId="EndnoteReference">
    <w:name w:val="endnote reference"/>
    <w:semiHidden/>
    <w:rsid w:val="00B52D08"/>
    <w:rPr>
      <w:vertAlign w:val="superscript"/>
    </w:rPr>
  </w:style>
  <w:style w:type="paragraph" w:styleId="BalloonText">
    <w:name w:val="Balloon Text"/>
    <w:basedOn w:val="Normal"/>
    <w:semiHidden/>
    <w:rsid w:val="00A210AB"/>
    <w:rPr>
      <w:rFonts w:ascii="Tahoma" w:hAnsi="Tahoma" w:cs="Tahoma"/>
      <w:sz w:val="16"/>
      <w:szCs w:val="16"/>
    </w:rPr>
  </w:style>
  <w:style w:type="paragraph" w:styleId="NormalWeb">
    <w:name w:val="Normal (Web)"/>
    <w:basedOn w:val="Normal"/>
    <w:uiPriority w:val="99"/>
    <w:rsid w:val="00E01CD9"/>
    <w:pPr>
      <w:spacing w:before="30" w:after="225"/>
    </w:pPr>
  </w:style>
  <w:style w:type="character" w:styleId="Strong">
    <w:name w:val="Strong"/>
    <w:qFormat/>
    <w:rsid w:val="00E01CD9"/>
    <w:rPr>
      <w:b/>
      <w:bCs/>
    </w:rPr>
  </w:style>
  <w:style w:type="paragraph" w:customStyle="1" w:styleId="Default">
    <w:name w:val="Default"/>
    <w:rsid w:val="007F629B"/>
    <w:pPr>
      <w:autoSpaceDE w:val="0"/>
      <w:autoSpaceDN w:val="0"/>
      <w:adjustRightInd w:val="0"/>
    </w:pPr>
    <w:rPr>
      <w:color w:val="000000"/>
      <w:sz w:val="24"/>
      <w:szCs w:val="24"/>
    </w:rPr>
  </w:style>
  <w:style w:type="character" w:styleId="Hyperlink">
    <w:name w:val="Hyperlink"/>
    <w:rsid w:val="0089419A"/>
    <w:rPr>
      <w:color w:val="0000FF"/>
      <w:u w:val="single"/>
    </w:rPr>
  </w:style>
  <w:style w:type="character" w:styleId="FollowedHyperlink">
    <w:name w:val="FollowedHyperlink"/>
    <w:rsid w:val="00C21C14"/>
    <w:rPr>
      <w:color w:val="800080"/>
      <w:u w:val="single"/>
    </w:rPr>
  </w:style>
  <w:style w:type="character" w:customStyle="1" w:styleId="FooterChar">
    <w:name w:val="Footer Char"/>
    <w:link w:val="Footer"/>
    <w:uiPriority w:val="99"/>
    <w:rsid w:val="006012F2"/>
    <w:rPr>
      <w:sz w:val="24"/>
      <w:szCs w:val="24"/>
    </w:rPr>
  </w:style>
  <w:style w:type="character" w:customStyle="1" w:styleId="bodytextbluebold1">
    <w:name w:val="bodytextbluebold1"/>
    <w:rsid w:val="00F90F6F"/>
    <w:rPr>
      <w:rFonts w:ascii="Arial" w:hAnsi="Arial" w:cs="Arial" w:hint="default"/>
      <w:b/>
      <w:bCs/>
      <w:strike w:val="0"/>
      <w:dstrike w:val="0"/>
      <w:color w:val="001BD9"/>
      <w:sz w:val="18"/>
      <w:szCs w:val="18"/>
      <w:u w:val="none"/>
      <w:effect w:val="none"/>
    </w:rPr>
  </w:style>
  <w:style w:type="character" w:customStyle="1" w:styleId="bodytext1">
    <w:name w:val="bodytext1"/>
    <w:rsid w:val="00F90F6F"/>
    <w:rPr>
      <w:rFonts w:ascii="Arial" w:hAnsi="Arial" w:cs="Arial" w:hint="default"/>
      <w:strike w:val="0"/>
      <w:dstrike w:val="0"/>
      <w:color w:val="000000"/>
      <w:sz w:val="18"/>
      <w:szCs w:val="18"/>
      <w:u w:val="none"/>
      <w:effect w:val="none"/>
    </w:rPr>
  </w:style>
  <w:style w:type="paragraph" w:styleId="Revision">
    <w:name w:val="Revision"/>
    <w:hidden/>
    <w:uiPriority w:val="99"/>
    <w:semiHidden/>
    <w:rsid w:val="006A16FB"/>
    <w:rPr>
      <w:sz w:val="24"/>
      <w:szCs w:val="24"/>
    </w:rPr>
  </w:style>
  <w:style w:type="character" w:customStyle="1" w:styleId="Heading3Char">
    <w:name w:val="Heading 3 Char"/>
    <w:link w:val="Heading3"/>
    <w:semiHidden/>
    <w:rsid w:val="008F0447"/>
    <w:rPr>
      <w:rFonts w:ascii="Cambria" w:eastAsia="Times New Roman" w:hAnsi="Cambria" w:cs="Times New Roman"/>
      <w:b/>
      <w:bCs/>
      <w:sz w:val="26"/>
      <w:szCs w:val="26"/>
    </w:rPr>
  </w:style>
  <w:style w:type="character" w:styleId="CommentReference">
    <w:name w:val="annotation reference"/>
    <w:rsid w:val="00355E57"/>
    <w:rPr>
      <w:sz w:val="16"/>
      <w:szCs w:val="16"/>
    </w:rPr>
  </w:style>
  <w:style w:type="paragraph" w:styleId="CommentText">
    <w:name w:val="annotation text"/>
    <w:basedOn w:val="Normal"/>
    <w:link w:val="CommentTextChar"/>
    <w:rsid w:val="00355E57"/>
    <w:rPr>
      <w:sz w:val="20"/>
      <w:szCs w:val="20"/>
    </w:rPr>
  </w:style>
  <w:style w:type="character" w:customStyle="1" w:styleId="CommentTextChar">
    <w:name w:val="Comment Text Char"/>
    <w:basedOn w:val="DefaultParagraphFont"/>
    <w:link w:val="CommentText"/>
    <w:rsid w:val="00355E57"/>
  </w:style>
  <w:style w:type="paragraph" w:styleId="CommentSubject">
    <w:name w:val="annotation subject"/>
    <w:basedOn w:val="CommentText"/>
    <w:next w:val="CommentText"/>
    <w:link w:val="CommentSubjectChar"/>
    <w:rsid w:val="00355E57"/>
    <w:rPr>
      <w:b/>
      <w:bCs/>
    </w:rPr>
  </w:style>
  <w:style w:type="character" w:customStyle="1" w:styleId="CommentSubjectChar">
    <w:name w:val="Comment Subject Char"/>
    <w:link w:val="CommentSubject"/>
    <w:rsid w:val="00355E57"/>
    <w:rPr>
      <w:b/>
      <w:bCs/>
    </w:rPr>
  </w:style>
  <w:style w:type="character" w:styleId="UnresolvedMention">
    <w:name w:val="Unresolved Mention"/>
    <w:uiPriority w:val="99"/>
    <w:semiHidden/>
    <w:unhideWhenUsed/>
    <w:rsid w:val="008071A2"/>
    <w:rPr>
      <w:color w:val="605E5C"/>
      <w:shd w:val="clear" w:color="auto" w:fill="E1DFDD"/>
    </w:rPr>
  </w:style>
  <w:style w:type="character" w:customStyle="1" w:styleId="ui-provider">
    <w:name w:val="ui-provider"/>
    <w:basedOn w:val="DefaultParagraphFont"/>
    <w:rsid w:val="006705B7"/>
  </w:style>
  <w:style w:type="paragraph" w:styleId="FootnoteText">
    <w:name w:val="footnote text"/>
    <w:basedOn w:val="Normal"/>
    <w:link w:val="FootnoteTextChar"/>
    <w:rsid w:val="001A009F"/>
    <w:rPr>
      <w:sz w:val="20"/>
      <w:szCs w:val="20"/>
    </w:rPr>
  </w:style>
  <w:style w:type="character" w:customStyle="1" w:styleId="FootnoteTextChar">
    <w:name w:val="Footnote Text Char"/>
    <w:basedOn w:val="DefaultParagraphFont"/>
    <w:link w:val="FootnoteText"/>
    <w:rsid w:val="001A009F"/>
  </w:style>
  <w:style w:type="character" w:styleId="FootnoteReference">
    <w:name w:val="footnote reference"/>
    <w:basedOn w:val="DefaultParagraphFont"/>
    <w:rsid w:val="001A009F"/>
    <w:rPr>
      <w:vertAlign w:val="superscript"/>
    </w:rPr>
  </w:style>
  <w:style w:type="paragraph" w:styleId="ListParagraph">
    <w:name w:val="List Paragraph"/>
    <w:basedOn w:val="Normal"/>
    <w:uiPriority w:val="34"/>
    <w:qFormat/>
    <w:rsid w:val="009505F8"/>
    <w:pPr>
      <w:ind w:left="720"/>
      <w:contextualSpacing/>
    </w:pPr>
  </w:style>
  <w:style w:type="paragraph" w:customStyle="1" w:styleId="pf0">
    <w:name w:val="pf0"/>
    <w:basedOn w:val="Normal"/>
    <w:rsid w:val="0047571B"/>
    <w:pPr>
      <w:spacing w:before="100" w:beforeAutospacing="1" w:after="100" w:afterAutospacing="1"/>
    </w:pPr>
  </w:style>
  <w:style w:type="character" w:customStyle="1" w:styleId="cf01">
    <w:name w:val="cf01"/>
    <w:basedOn w:val="DefaultParagraphFont"/>
    <w:rsid w:val="0047571B"/>
    <w:rPr>
      <w:rFonts w:ascii="Segoe UI" w:hAnsi="Segoe UI" w:cs="Segoe UI" w:hint="default"/>
      <w:sz w:val="18"/>
      <w:szCs w:val="18"/>
    </w:rPr>
  </w:style>
  <w:style w:type="character" w:customStyle="1" w:styleId="Heading2Char">
    <w:name w:val="Heading 2 Char"/>
    <w:basedOn w:val="DefaultParagraphFont"/>
    <w:link w:val="Heading2"/>
    <w:semiHidden/>
    <w:rsid w:val="00EB70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7616">
      <w:bodyDiv w:val="1"/>
      <w:marLeft w:val="0"/>
      <w:marRight w:val="0"/>
      <w:marTop w:val="0"/>
      <w:marBottom w:val="0"/>
      <w:divBdr>
        <w:top w:val="none" w:sz="0" w:space="0" w:color="auto"/>
        <w:left w:val="none" w:sz="0" w:space="0" w:color="auto"/>
        <w:bottom w:val="none" w:sz="0" w:space="0" w:color="auto"/>
        <w:right w:val="none" w:sz="0" w:space="0" w:color="auto"/>
      </w:divBdr>
    </w:div>
    <w:div w:id="1762214419">
      <w:bodyDiv w:val="1"/>
      <w:marLeft w:val="0"/>
      <w:marRight w:val="0"/>
      <w:marTop w:val="0"/>
      <w:marBottom w:val="0"/>
      <w:divBdr>
        <w:top w:val="none" w:sz="0" w:space="0" w:color="auto"/>
        <w:left w:val="none" w:sz="0" w:space="0" w:color="auto"/>
        <w:bottom w:val="none" w:sz="0" w:space="0" w:color="auto"/>
        <w:right w:val="none" w:sz="0" w:space="0" w:color="auto"/>
      </w:divBdr>
    </w:div>
    <w:div w:id="2067219881">
      <w:bodyDiv w:val="1"/>
      <w:marLeft w:val="0"/>
      <w:marRight w:val="0"/>
      <w:marTop w:val="0"/>
      <w:marBottom w:val="0"/>
      <w:divBdr>
        <w:top w:val="none" w:sz="0" w:space="0" w:color="auto"/>
        <w:left w:val="none" w:sz="0" w:space="0" w:color="auto"/>
        <w:bottom w:val="none" w:sz="0" w:space="0" w:color="auto"/>
        <w:right w:val="none" w:sz="0" w:space="0" w:color="auto"/>
      </w:divBdr>
    </w:div>
    <w:div w:id="21154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eajf.org/financial_institutions/docs/Eligible_Banks_List_Master.pdf" TargetMode="External"/><Relationship Id="rId21" Type="http://schemas.openxmlformats.org/officeDocument/2006/relationships/hyperlink" Target="http://www.teajf.org/attorneys/what_is_iolta.aspx" TargetMode="External"/><Relationship Id="rId42" Type="http://schemas.openxmlformats.org/officeDocument/2006/relationships/hyperlink" Target="http://www.westlaw.com/Find/Default.wl?rs=dfa1.0&amp;vr=2.0&amp;DB=PROFILER-WLD&amp;DocName=0161341601&amp;FindType=h" TargetMode="External"/><Relationship Id="rId47" Type="http://schemas.openxmlformats.org/officeDocument/2006/relationships/hyperlink" Target="http://www.westlaw.com/Find/Default.wl?rs=dfa1.0&amp;vr=2.0&amp;DB=713&amp;FindType=Y&amp;ReferencePositionType=S&amp;SerialNum=1993133935&amp;ReferencePosition=380" TargetMode="External"/><Relationship Id="rId63" Type="http://schemas.openxmlformats.org/officeDocument/2006/relationships/image" Target="cid:image003.png@01DA115A.2DCDC5C0" TargetMode="External"/><Relationship Id="rId68" Type="http://schemas.openxmlformats.org/officeDocument/2006/relationships/hyperlink" Target="http://www.westlaw.com/Find/Default.wl?rs=dfa1.0&amp;vr=2.0&amp;DB=713&amp;FindType=Y&amp;ReferencePositionType=S&amp;SerialNum=1995251047&amp;ReferencePosition=792" TargetMode="External"/><Relationship Id="rId16" Type="http://schemas.openxmlformats.org/officeDocument/2006/relationships/image" Target="media/image4.png"/><Relationship Id="rId11" Type="http://schemas.openxmlformats.org/officeDocument/2006/relationships/hyperlink" Target="http://www.fdic.gov/deposit/deposits/changes.html" TargetMode="External"/><Relationship Id="rId24" Type="http://schemas.openxmlformats.org/officeDocument/2006/relationships/hyperlink" Target="http://www.teajf.org/attorneys/choose_a_bank_cu.aspx" TargetMode="External"/><Relationship Id="rId32" Type="http://schemas.openxmlformats.org/officeDocument/2006/relationships/hyperlink" Target="http://www.texasbar.com/Content/NavigationMenu/ForThePublic/ProblemswithanAttorney/CAAP/default.htm" TargetMode="External"/><Relationship Id="rId37" Type="http://schemas.openxmlformats.org/officeDocument/2006/relationships/hyperlink" Target="http://www.westlaw.com/Find/Default.wl?rs=dfa1.0&amp;vr=2.0&amp;DB=PROFILER-WLD&amp;DocName=0168191201&amp;FindType=h" TargetMode="External"/><Relationship Id="rId40" Type="http://schemas.openxmlformats.org/officeDocument/2006/relationships/hyperlink" Target="http://www.westlaw.com/Find/Default.wl?rs=dfa1.0&amp;vr=2.0&amp;DB=PROFILER-WLD&amp;DocName=0161341601&amp;FindType=h" TargetMode="External"/><Relationship Id="rId45" Type="http://schemas.openxmlformats.org/officeDocument/2006/relationships/hyperlink" Target="http://www.westlaw.com/Find/Default.wl?rs=dfa1.0&amp;vr=2.0&amp;DB=713&amp;FindType=Y&amp;ReferencePositionType=S&amp;SerialNum=1998137198&amp;ReferencePosition=333" TargetMode="External"/><Relationship Id="rId53" Type="http://schemas.openxmlformats.org/officeDocument/2006/relationships/hyperlink" Target="http://www.westlaw.com/Find/Default.wl?rs=dfa1.0&amp;vr=2.0&amp;FindType=Y&amp;SerialNum=2006635472" TargetMode="External"/><Relationship Id="rId58" Type="http://schemas.openxmlformats.org/officeDocument/2006/relationships/hyperlink" Target="http://www.westlaw.com/Find/Default.wl?rs=dfa1.0&amp;vr=2.0&amp;DB=1000301&amp;DocName=TXSTRPCR1.14&amp;FindType=L" TargetMode="External"/><Relationship Id="rId66" Type="http://schemas.openxmlformats.org/officeDocument/2006/relationships/hyperlink" Target="http://www.westlaw.com/Find/Default.wl?rs=dfa1.0&amp;vr=2.0&amp;DB=713&amp;FindType=Y&amp;ReferencePositionType=S&amp;SerialNum=1984108324&amp;ReferencePosition=452" TargetMode="External"/><Relationship Id="rId74" Type="http://schemas.openxmlformats.org/officeDocument/2006/relationships/hyperlink" Target="http://www.westlaw.com/Find/Default.wl?rs=dfa1.0&amp;vr=2.0&amp;DB=713&amp;FindType=Y&amp;ReferencePositionType=S&amp;SerialNum=1998158598&amp;ReferencePosition=680"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cid:image002.png@01DA115A.2DCDC5C0" TargetMode="External"/><Relationship Id="rId19" Type="http://schemas.openxmlformats.org/officeDocument/2006/relationships/hyperlink" Target="mailto:CSFSupport@texasbar.com" TargetMode="External"/><Relationship Id="rId14" Type="http://schemas.openxmlformats.org/officeDocument/2006/relationships/image" Target="media/image2.png"/><Relationship Id="rId22" Type="http://schemas.openxmlformats.org/officeDocument/2006/relationships/hyperlink" Target="http://www.teajf.org/attorneys/trust_accounts.aspx" TargetMode="External"/><Relationship Id="rId27" Type="http://schemas.openxmlformats.org/officeDocument/2006/relationships/hyperlink" Target="http://www.teajf.org/attorneys/docs/iolta_notice_form.pdf" TargetMode="External"/><Relationship Id="rId30" Type="http://schemas.openxmlformats.org/officeDocument/2006/relationships/hyperlink" Target="http://www.teajf.org/attorneys/faq.aspx" TargetMode="External"/><Relationship Id="rId35" Type="http://schemas.openxmlformats.org/officeDocument/2006/relationships/hyperlink" Target="mailto:lpm@texasbar.com" TargetMode="External"/><Relationship Id="rId43" Type="http://schemas.openxmlformats.org/officeDocument/2006/relationships/hyperlink" Target="http://www.westlaw.com/Find/Default.wl?rs=dfa1.0&amp;vr=2.0&amp;DB=1000301&amp;DocName=TXSTRPCR1.03&amp;FindType=L" TargetMode="External"/><Relationship Id="rId48" Type="http://schemas.openxmlformats.org/officeDocument/2006/relationships/hyperlink" Target="http://www.westlaw.com/Find/Default.wl?rs=dfa1.0&amp;vr=2.0&amp;DB=713&amp;FindType=Y&amp;ReferencePositionType=S&amp;SerialNum=1993133935&amp;ReferencePosition=380" TargetMode="External"/><Relationship Id="rId56" Type="http://schemas.openxmlformats.org/officeDocument/2006/relationships/hyperlink" Target="http://www.westlaw.com/Find/Default.wl?rs=dfa1.0&amp;vr=2.0&amp;DB=1000301&amp;DocName=TXSTRPCR1.14&amp;FindType=L" TargetMode="External"/><Relationship Id="rId64" Type="http://schemas.openxmlformats.org/officeDocument/2006/relationships/hyperlink" Target="http://www.westlaw.com/Find/Default.wl?rs=dfa1.0&amp;vr=2.0&amp;DB=1000301&amp;DocName=TXSTRPCR1.14&amp;FindType=L" TargetMode="External"/><Relationship Id="rId69" Type="http://schemas.openxmlformats.org/officeDocument/2006/relationships/hyperlink" Target="http://www.westlaw.com/Find/Default.wl?rs=dfa1.0&amp;vr=2.0&amp;DB=713&amp;FindType=Y&amp;ReferencePositionType=S&amp;SerialNum=1994135975&amp;ReferencePosition=185"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westlaw.com/Find/Default.wl?rs=dfa1.0&amp;vr=2.0&amp;DB=4644&amp;FindType=Y&amp;ReferencePositionType=S&amp;SerialNum=2006635472&amp;ReferencePosition=661" TargetMode="External"/><Relationship Id="rId72" Type="http://schemas.openxmlformats.org/officeDocument/2006/relationships/hyperlink" Target="http://www.westlaw.com/Find/Default.wl?rs=dfa1.0&amp;vr=2.0&amp;DB=1000301&amp;DocName=TXSTRPCR1.14&amp;FindType=L" TargetMode="External"/><Relationship Id="rId3" Type="http://schemas.openxmlformats.org/officeDocument/2006/relationships/customXml" Target="../customXml/item3.xml"/><Relationship Id="rId12" Type="http://schemas.openxmlformats.org/officeDocument/2006/relationships/hyperlink" Target="http://www.teajf.org/financial_institutions/docs/Eligible_Banks_List_Master.pdf" TargetMode="External"/><Relationship Id="rId17" Type="http://schemas.openxmlformats.org/officeDocument/2006/relationships/hyperlink" Target="https://www.texasbar.com/AM/Template.cfm?Section=Succession_Planning&amp;Template=/Succession/home.cfm" TargetMode="External"/><Relationship Id="rId25" Type="http://schemas.openxmlformats.org/officeDocument/2006/relationships/hyperlink" Target="http://www.teajf.org/attorneys/choose_a_prime_partner.aspx" TargetMode="External"/><Relationship Id="rId33" Type="http://schemas.openxmlformats.org/officeDocument/2006/relationships/hyperlink" Target="mailto:caap@texasbar.com" TargetMode="External"/><Relationship Id="rId38" Type="http://schemas.openxmlformats.org/officeDocument/2006/relationships/hyperlink" Target="http://www.westlaw.com/Find/Default.wl?rs=dfa1.0&amp;vr=2.0&amp;DB=PROFILER-WLD&amp;DocName=0329798301&amp;FindType=h" TargetMode="External"/><Relationship Id="rId46" Type="http://schemas.openxmlformats.org/officeDocument/2006/relationships/hyperlink" Target="http://www.westlaw.com/Find/Default.wl?rs=dfa1.0&amp;vr=2.0&amp;DB=713&amp;FindType=Y&amp;ReferencePositionType=S&amp;SerialNum=1998137198&amp;ReferencePosition=333" TargetMode="External"/><Relationship Id="rId59" Type="http://schemas.openxmlformats.org/officeDocument/2006/relationships/image" Target="media/image5.png"/><Relationship Id="rId67" Type="http://schemas.openxmlformats.org/officeDocument/2006/relationships/hyperlink" Target="http://www.westlaw.com/Find/Default.wl?rs=dfa1.0&amp;vr=2.0&amp;DB=713&amp;FindType=Y&amp;ReferencePositionType=S&amp;SerialNum=1995251047&amp;ReferencePosition=792" TargetMode="External"/><Relationship Id="rId20" Type="http://schemas.openxmlformats.org/officeDocument/2006/relationships/hyperlink" Target="http://www.teajf.org" TargetMode="External"/><Relationship Id="rId41" Type="http://schemas.openxmlformats.org/officeDocument/2006/relationships/hyperlink" Target="http://www.westlaw.com/Find/Default.wl?rs=dfa1.0&amp;vr=2.0&amp;DB=PROFILER-WLD&amp;DocName=0276853301&amp;FindType=h" TargetMode="External"/><Relationship Id="rId54" Type="http://schemas.openxmlformats.org/officeDocument/2006/relationships/hyperlink" Target="http://www.westlaw.com/Find/Default.wl?rs=dfa1.0&amp;vr=2.0&amp;DB=1000301&amp;DocName=TXSTRPCR1.14&amp;FindType=L" TargetMode="External"/><Relationship Id="rId62" Type="http://schemas.openxmlformats.org/officeDocument/2006/relationships/image" Target="media/image7.png"/><Relationship Id="rId70" Type="http://schemas.openxmlformats.org/officeDocument/2006/relationships/hyperlink" Target="http://www.westlaw.com/Find/Default.wl?rs=dfa1.0&amp;vr=2.0&amp;DB=713&amp;FindType=Y&amp;ReferencePositionType=S&amp;SerialNum=1994135975&amp;ReferencePosition=185" TargetMode="External"/><Relationship Id="rId75" Type="http://schemas.openxmlformats.org/officeDocument/2006/relationships/hyperlink" Target="http://www.westlaw.com/Find/Default.wl?rs=dfa1.0&amp;vr=2.0&amp;DB=1000301&amp;DocName=TXSTRPCR1.14&amp;FindType=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compliance.teajf.org/attorney/login.aspx/" TargetMode="External"/><Relationship Id="rId28" Type="http://schemas.openxmlformats.org/officeDocument/2006/relationships/hyperlink" Target="http://www.teajf.org/attorneys/docs/iolta%20account%20closure%20form.pdf" TargetMode="External"/><Relationship Id="rId36" Type="http://schemas.openxmlformats.org/officeDocument/2006/relationships/hyperlink" Target="http://www.westlaw.com/Find/Default.wl?rs=dfa1.0&amp;vr=2.0&amp;DB=PROFILER-WLD&amp;DocName=0342667001&amp;FindType=h" TargetMode="External"/><Relationship Id="rId49" Type="http://schemas.openxmlformats.org/officeDocument/2006/relationships/hyperlink" Target="http://www.westlaw.com/Find/Default.wl?rs=dfa1.0&amp;vr=2.0&amp;FindType=Y&amp;SerialNum=1993133935" TargetMode="External"/><Relationship Id="rId57" Type="http://schemas.openxmlformats.org/officeDocument/2006/relationships/hyperlink" Target="http://www.westlaw.com/Find/Default.wl?rs=dfa1.0&amp;vr=2.0&amp;DB=1000301&amp;DocName=TXSTRPCR1.15&amp;FindType=L" TargetMode="External"/><Relationship Id="rId10" Type="http://schemas.openxmlformats.org/officeDocument/2006/relationships/endnotes" Target="endnotes.xml"/><Relationship Id="rId31" Type="http://schemas.openxmlformats.org/officeDocument/2006/relationships/hyperlink" Target="http://www.teajf.org/attorneys/compliance.aspx" TargetMode="External"/><Relationship Id="rId44" Type="http://schemas.openxmlformats.org/officeDocument/2006/relationships/hyperlink" Target="http://www.westlaw.com/Find/Default.wl?rs=dfa1.0&amp;vr=2.0&amp;DB=1000301&amp;DocName=TXSTRSDICSP1.06&amp;FindType=L" TargetMode="External"/><Relationship Id="rId52" Type="http://schemas.openxmlformats.org/officeDocument/2006/relationships/hyperlink" Target="http://www.westlaw.com/Find/Default.wl?rs=dfa1.0&amp;vr=2.0&amp;DB=4644&amp;FindType=Y&amp;ReferencePositionType=S&amp;SerialNum=2006635472&amp;ReferencePosition=661" TargetMode="External"/><Relationship Id="rId60" Type="http://schemas.openxmlformats.org/officeDocument/2006/relationships/image" Target="media/image6.png"/><Relationship Id="rId65" Type="http://schemas.openxmlformats.org/officeDocument/2006/relationships/hyperlink" Target="http://www.westlaw.com/Find/Default.wl?rs=dfa1.0&amp;vr=2.0&amp;DB=713&amp;FindType=Y&amp;ReferencePositionType=S&amp;SerialNum=1984108324&amp;ReferencePosition=452" TargetMode="External"/><Relationship Id="rId73" Type="http://schemas.openxmlformats.org/officeDocument/2006/relationships/hyperlink" Target="http://www.westlaw.com/Find/Default.wl?rs=dfa1.0&amp;vr=2.0&amp;DB=713&amp;FindType=Y&amp;ReferencePositionType=S&amp;SerialNum=1998158598&amp;ReferencePosition=680"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blog.texasbarpractice.com/law-practice-management/succession-planning-toolkit" TargetMode="External"/><Relationship Id="rId39" Type="http://schemas.openxmlformats.org/officeDocument/2006/relationships/hyperlink" Target="http://www.westlaw.com/Find/Default.wl?rs=dfa1.0&amp;vr=2.0&amp;DB=PROFILER-WLD&amp;DocName=0312985601&amp;FindType=h" TargetMode="External"/><Relationship Id="rId34" Type="http://schemas.openxmlformats.org/officeDocument/2006/relationships/hyperlink" Target="http://www.texasbarpractice.com/law-practice-management/" TargetMode="External"/><Relationship Id="rId50" Type="http://schemas.openxmlformats.org/officeDocument/2006/relationships/hyperlink" Target="http://www.westlaw.com/Find/Default.wl?rs=dfa1.0&amp;vr=2.0&amp;DB=1005302&amp;DocName=TXRRCPR166A&amp;FindType=L" TargetMode="External"/><Relationship Id="rId55" Type="http://schemas.openxmlformats.org/officeDocument/2006/relationships/hyperlink" Target="http://www.westlaw.com/Find/Default.wl?rs=dfa1.0&amp;vr=2.0&amp;DB=1000301&amp;DocName=TXSTRPCR1.14&amp;FindType=L" TargetMode="External"/><Relationship Id="rId76" Type="http://schemas.openxmlformats.org/officeDocument/2006/relationships/hyperlink" Target="http://www.westlaw.com/Find/Default.wl?rs=dfa1.0&amp;vr=2.0&amp;DB=1000301&amp;DocName=TXSTRPCR1.14&amp;FindType=L" TargetMode="External"/><Relationship Id="rId7" Type="http://schemas.openxmlformats.org/officeDocument/2006/relationships/settings" Target="settings.xml"/><Relationship Id="rId71" Type="http://schemas.openxmlformats.org/officeDocument/2006/relationships/hyperlink" Target="http://www.westlaw.com/Find/Default.wl?rs=dfa1.0&amp;vr=2.0&amp;DB=1000301&amp;DocName=TXSTRPCR1.14&amp;FindType=L" TargetMode="External"/><Relationship Id="rId2" Type="http://schemas.openxmlformats.org/officeDocument/2006/relationships/customXml" Target="../customXml/item2.xml"/><Relationship Id="rId29" Type="http://schemas.openxmlformats.org/officeDocument/2006/relationships/hyperlink" Target="https://compliance.teajf.org/firm/login.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eajf.org/attorneys/docs/iolta_notice_form.pdf" TargetMode="External"/><Relationship Id="rId3" Type="http://schemas.openxmlformats.org/officeDocument/2006/relationships/hyperlink" Target="http://www.teajf.org/index.aspx" TargetMode="External"/><Relationship Id="rId7" Type="http://schemas.openxmlformats.org/officeDocument/2006/relationships/hyperlink" Target="http://www.fdic.gov/resources/deposit-insurance/brochures/insured-deposits/" TargetMode="External"/><Relationship Id="rId12" Type="http://schemas.openxmlformats.org/officeDocument/2006/relationships/hyperlink" Target="http://www.txboda.org/cases/joe-marr-wilson-v-commn-lawyer-discipline" TargetMode="External"/><Relationship Id="rId2" Type="http://schemas.openxmlformats.org/officeDocument/2006/relationships/hyperlink" Target="http://www.teajf.org/attorneys/docs/iolta_notice_form.pdf" TargetMode="External"/><Relationship Id="rId1" Type="http://schemas.openxmlformats.org/officeDocument/2006/relationships/hyperlink" Target="http://www.teajf.org/attorneys/do_you_need_an_iolta_account.aspx" TargetMode="External"/><Relationship Id="rId6" Type="http://schemas.openxmlformats.org/officeDocument/2006/relationships/hyperlink" Target="http://www.fdic.gov/resources/deposit-insurance/faq/" TargetMode="External"/><Relationship Id="rId11" Type="http://schemas.openxmlformats.org/officeDocument/2006/relationships/hyperlink" Target="http://www.texasbarpractice.com/law-practice-management/close/" TargetMode="External"/><Relationship Id="rId5" Type="http://schemas.openxmlformats.org/officeDocument/2006/relationships/hyperlink" Target="http://www.fdic.gov/resources/deposit-insurance/faq/" TargetMode="External"/><Relationship Id="rId10" Type="http://schemas.openxmlformats.org/officeDocument/2006/relationships/hyperlink" Target="http://www.texasbarpractice.com/law-practice-management/plan/" TargetMode="External"/><Relationship Id="rId4" Type="http://schemas.openxmlformats.org/officeDocument/2006/relationships/hyperlink" Target="http://www.teajf.org" TargetMode="External"/><Relationship Id="rId9" Type="http://schemas.openxmlformats.org/officeDocument/2006/relationships/hyperlink" Target="http://www.law.com/jsp/tx/PubArticleFriendlyTX.jsp?id=1202424168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8ad4d1-4f6b-4cc8-81a6-911f24fc30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045650F3BA2E4CA96A998F3E0E322B" ma:contentTypeVersion="13" ma:contentTypeDescription="Create a new document." ma:contentTypeScope="" ma:versionID="df0503667e5c697236869852863d07d5">
  <xsd:schema xmlns:xsd="http://www.w3.org/2001/XMLSchema" xmlns:xs="http://www.w3.org/2001/XMLSchema" xmlns:p="http://schemas.microsoft.com/office/2006/metadata/properties" xmlns:ns2="38bce95a-10be-4a8d-b71e-d14cdc0a3c64" xmlns:ns3="058ad4d1-4f6b-4cc8-81a6-911f24fc3002" targetNamespace="http://schemas.microsoft.com/office/2006/metadata/properties" ma:root="true" ma:fieldsID="8a9c41a5c70048f81934433babb976bc" ns2:_="" ns3:_="">
    <xsd:import namespace="38bce95a-10be-4a8d-b71e-d14cdc0a3c64"/>
    <xsd:import namespace="058ad4d1-4f6b-4cc8-81a6-911f24fc30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ce95a-10be-4a8d-b71e-d14cdc0a3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ad4d1-4f6b-4cc8-81a6-911f24fc30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e1a4b5-cd4c-4628-b7d1-2461c0add1c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7FA3F-B66A-42EF-84C0-6F271BD3337C}">
  <ds:schemaRefs>
    <ds:schemaRef ds:uri="http://schemas.microsoft.com/office/2006/metadata/properties"/>
    <ds:schemaRef ds:uri="http://schemas.microsoft.com/office/infopath/2007/PartnerControls"/>
    <ds:schemaRef ds:uri="9b0e3331-f545-48ec-8171-5e8b2874f4ce"/>
    <ds:schemaRef ds:uri="a534990e-15ea-406a-82fb-607ada8a444c"/>
    <ds:schemaRef ds:uri="058ad4d1-4f6b-4cc8-81a6-911f24fc3002"/>
  </ds:schemaRefs>
</ds:datastoreItem>
</file>

<file path=customXml/itemProps2.xml><?xml version="1.0" encoding="utf-8"?>
<ds:datastoreItem xmlns:ds="http://schemas.openxmlformats.org/officeDocument/2006/customXml" ds:itemID="{9C777DBF-A1F1-4706-A4A1-C7FE00D8A7CE}">
  <ds:schemaRefs>
    <ds:schemaRef ds:uri="http://schemas.openxmlformats.org/officeDocument/2006/bibliography"/>
  </ds:schemaRefs>
</ds:datastoreItem>
</file>

<file path=customXml/itemProps3.xml><?xml version="1.0" encoding="utf-8"?>
<ds:datastoreItem xmlns:ds="http://schemas.openxmlformats.org/officeDocument/2006/customXml" ds:itemID="{79E5254A-E11F-4C28-842B-86CD684C5147}">
  <ds:schemaRefs>
    <ds:schemaRef ds:uri="http://schemas.microsoft.com/sharepoint/v3/contenttype/forms"/>
  </ds:schemaRefs>
</ds:datastoreItem>
</file>

<file path=customXml/itemProps4.xml><?xml version="1.0" encoding="utf-8"?>
<ds:datastoreItem xmlns:ds="http://schemas.openxmlformats.org/officeDocument/2006/customXml" ds:itemID="{BBED0EDF-A39B-4CF4-B0D6-16702B30B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ce95a-10be-4a8d-b71e-d14cdc0a3c64"/>
    <ds:schemaRef ds:uri="058ad4d1-4f6b-4cc8-81a6-911f24fc3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17231</Words>
  <Characters>97189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(Cover Page)</vt:lpstr>
    </vt:vector>
  </TitlesOfParts>
  <Company>SBOT</Company>
  <LinksUpToDate>false</LinksUpToDate>
  <CharactersWithSpaces>114192</CharactersWithSpaces>
  <SharedDoc>false</SharedDoc>
  <HLinks>
    <vt:vector size="396" baseType="variant">
      <vt:variant>
        <vt:i4>8126589</vt:i4>
      </vt:variant>
      <vt:variant>
        <vt:i4>165</vt:i4>
      </vt:variant>
      <vt:variant>
        <vt:i4>0</vt:i4>
      </vt:variant>
      <vt:variant>
        <vt:i4>5</vt:i4>
      </vt:variant>
      <vt:variant>
        <vt:lpwstr>C:\Users\epitluk\AppData\Local\Microsoft\Windows\Temporary Internet Files\Content.Outlook\6HAK45FP\Westlaw_Document_11_17_29.doc</vt:lpwstr>
      </vt:variant>
      <vt:variant>
        <vt:lpwstr>Document1zzFN2</vt:lpwstr>
      </vt:variant>
      <vt:variant>
        <vt:i4>8323197</vt:i4>
      </vt:variant>
      <vt:variant>
        <vt:i4>162</vt:i4>
      </vt:variant>
      <vt:variant>
        <vt:i4>0</vt:i4>
      </vt:variant>
      <vt:variant>
        <vt:i4>5</vt:i4>
      </vt:variant>
      <vt:variant>
        <vt:lpwstr>C:\Users\epitluk\AppData\Local\Microsoft\Windows\Temporary Internet Files\Content.Outlook\6HAK45FP\Westlaw_Document_11_17_29.doc</vt:lpwstr>
      </vt:variant>
      <vt:variant>
        <vt:lpwstr>Document1zzFN1</vt:lpwstr>
      </vt:variant>
      <vt:variant>
        <vt:i4>7536701</vt:i4>
      </vt:variant>
      <vt:variant>
        <vt:i4>159</vt:i4>
      </vt:variant>
      <vt:variant>
        <vt:i4>0</vt:i4>
      </vt:variant>
      <vt:variant>
        <vt:i4>5</vt:i4>
      </vt:variant>
      <vt:variant>
        <vt:lpwstr>http://www.westlaw.com/Find/Default.wl?rs=dfa1.0&amp;vr=2.0&amp;DB=1000301&amp;DocName=TXSTRPCR1.14&amp;FindType=L</vt:lpwstr>
      </vt:variant>
      <vt:variant>
        <vt:lpwstr/>
      </vt:variant>
      <vt:variant>
        <vt:i4>7536701</vt:i4>
      </vt:variant>
      <vt:variant>
        <vt:i4>156</vt:i4>
      </vt:variant>
      <vt:variant>
        <vt:i4>0</vt:i4>
      </vt:variant>
      <vt:variant>
        <vt:i4>5</vt:i4>
      </vt:variant>
      <vt:variant>
        <vt:lpwstr>http://www.westlaw.com/Find/Default.wl?rs=dfa1.0&amp;vr=2.0&amp;DB=1000301&amp;DocName=TXSTRPCR1.14&amp;FindType=L</vt:lpwstr>
      </vt:variant>
      <vt:variant>
        <vt:lpwstr/>
      </vt:variant>
      <vt:variant>
        <vt:i4>5701701</vt:i4>
      </vt:variant>
      <vt:variant>
        <vt:i4>153</vt:i4>
      </vt:variant>
      <vt:variant>
        <vt:i4>0</vt:i4>
      </vt:variant>
      <vt:variant>
        <vt:i4>5</vt:i4>
      </vt:variant>
      <vt:variant>
        <vt:lpwstr>http://www.westlaw.com/Find/Default.wl?rs=dfa1.0&amp;vr=2.0&amp;DB=713&amp;FindType=Y&amp;ReferencePositionType=S&amp;SerialNum=1998158598&amp;ReferencePosition=680</vt:lpwstr>
      </vt:variant>
      <vt:variant>
        <vt:lpwstr/>
      </vt:variant>
      <vt:variant>
        <vt:i4>5701701</vt:i4>
      </vt:variant>
      <vt:variant>
        <vt:i4>150</vt:i4>
      </vt:variant>
      <vt:variant>
        <vt:i4>0</vt:i4>
      </vt:variant>
      <vt:variant>
        <vt:i4>5</vt:i4>
      </vt:variant>
      <vt:variant>
        <vt:lpwstr>http://www.westlaw.com/Find/Default.wl?rs=dfa1.0&amp;vr=2.0&amp;DB=713&amp;FindType=Y&amp;ReferencePositionType=S&amp;SerialNum=1998158598&amp;ReferencePosition=680</vt:lpwstr>
      </vt:variant>
      <vt:variant>
        <vt:lpwstr/>
      </vt:variant>
      <vt:variant>
        <vt:i4>2293787</vt:i4>
      </vt:variant>
      <vt:variant>
        <vt:i4>147</vt:i4>
      </vt:variant>
      <vt:variant>
        <vt:i4>0</vt:i4>
      </vt:variant>
      <vt:variant>
        <vt:i4>5</vt:i4>
      </vt:variant>
      <vt:variant>
        <vt:lpwstr>C:\Users\epitluk\AppData\Local\Microsoft\Windows\Temporary Internet Files\Content.Outlook\6HAK45FP\Westlaw_Document_11_17_29.doc</vt:lpwstr>
      </vt:variant>
      <vt:variant>
        <vt:lpwstr>Document1zzFN_F2</vt:lpwstr>
      </vt:variant>
      <vt:variant>
        <vt:i4>7536701</vt:i4>
      </vt:variant>
      <vt:variant>
        <vt:i4>144</vt:i4>
      </vt:variant>
      <vt:variant>
        <vt:i4>0</vt:i4>
      </vt:variant>
      <vt:variant>
        <vt:i4>5</vt:i4>
      </vt:variant>
      <vt:variant>
        <vt:lpwstr>http://www.westlaw.com/Find/Default.wl?rs=dfa1.0&amp;vr=2.0&amp;DB=1000301&amp;DocName=TXSTRPCR1.14&amp;FindType=L</vt:lpwstr>
      </vt:variant>
      <vt:variant>
        <vt:lpwstr/>
      </vt:variant>
      <vt:variant>
        <vt:i4>7536701</vt:i4>
      </vt:variant>
      <vt:variant>
        <vt:i4>141</vt:i4>
      </vt:variant>
      <vt:variant>
        <vt:i4>0</vt:i4>
      </vt:variant>
      <vt:variant>
        <vt:i4>5</vt:i4>
      </vt:variant>
      <vt:variant>
        <vt:lpwstr>http://www.westlaw.com/Find/Default.wl?rs=dfa1.0&amp;vr=2.0&amp;DB=1000301&amp;DocName=TXSTRPCR1.14&amp;FindType=L</vt:lpwstr>
      </vt:variant>
      <vt:variant>
        <vt:lpwstr/>
      </vt:variant>
      <vt:variant>
        <vt:i4>6160454</vt:i4>
      </vt:variant>
      <vt:variant>
        <vt:i4>138</vt:i4>
      </vt:variant>
      <vt:variant>
        <vt:i4>0</vt:i4>
      </vt:variant>
      <vt:variant>
        <vt:i4>5</vt:i4>
      </vt:variant>
      <vt:variant>
        <vt:lpwstr>http://www.westlaw.com/Find/Default.wl?rs=dfa1.0&amp;vr=2.0&amp;DB=713&amp;FindType=Y&amp;ReferencePositionType=S&amp;SerialNum=1994135975&amp;ReferencePosition=185</vt:lpwstr>
      </vt:variant>
      <vt:variant>
        <vt:lpwstr/>
      </vt:variant>
      <vt:variant>
        <vt:i4>6160454</vt:i4>
      </vt:variant>
      <vt:variant>
        <vt:i4>135</vt:i4>
      </vt:variant>
      <vt:variant>
        <vt:i4>0</vt:i4>
      </vt:variant>
      <vt:variant>
        <vt:i4>5</vt:i4>
      </vt:variant>
      <vt:variant>
        <vt:lpwstr>http://www.westlaw.com/Find/Default.wl?rs=dfa1.0&amp;vr=2.0&amp;DB=713&amp;FindType=Y&amp;ReferencePositionType=S&amp;SerialNum=1994135975&amp;ReferencePosition=185</vt:lpwstr>
      </vt:variant>
      <vt:variant>
        <vt:lpwstr/>
      </vt:variant>
      <vt:variant>
        <vt:i4>5439555</vt:i4>
      </vt:variant>
      <vt:variant>
        <vt:i4>132</vt:i4>
      </vt:variant>
      <vt:variant>
        <vt:i4>0</vt:i4>
      </vt:variant>
      <vt:variant>
        <vt:i4>5</vt:i4>
      </vt:variant>
      <vt:variant>
        <vt:lpwstr>http://www.westlaw.com/Find/Default.wl?rs=dfa1.0&amp;vr=2.0&amp;DB=713&amp;FindType=Y&amp;ReferencePositionType=S&amp;SerialNum=1995251047&amp;ReferencePosition=792</vt:lpwstr>
      </vt:variant>
      <vt:variant>
        <vt:lpwstr/>
      </vt:variant>
      <vt:variant>
        <vt:i4>5439555</vt:i4>
      </vt:variant>
      <vt:variant>
        <vt:i4>129</vt:i4>
      </vt:variant>
      <vt:variant>
        <vt:i4>0</vt:i4>
      </vt:variant>
      <vt:variant>
        <vt:i4>5</vt:i4>
      </vt:variant>
      <vt:variant>
        <vt:lpwstr>http://www.westlaw.com/Find/Default.wl?rs=dfa1.0&amp;vr=2.0&amp;DB=713&amp;FindType=Y&amp;ReferencePositionType=S&amp;SerialNum=1995251047&amp;ReferencePosition=792</vt:lpwstr>
      </vt:variant>
      <vt:variant>
        <vt:lpwstr/>
      </vt:variant>
      <vt:variant>
        <vt:i4>5505090</vt:i4>
      </vt:variant>
      <vt:variant>
        <vt:i4>126</vt:i4>
      </vt:variant>
      <vt:variant>
        <vt:i4>0</vt:i4>
      </vt:variant>
      <vt:variant>
        <vt:i4>5</vt:i4>
      </vt:variant>
      <vt:variant>
        <vt:lpwstr>http://www.westlaw.com/Find/Default.wl?rs=dfa1.0&amp;vr=2.0&amp;DB=713&amp;FindType=Y&amp;ReferencePositionType=S&amp;SerialNum=1984108324&amp;ReferencePosition=452</vt:lpwstr>
      </vt:variant>
      <vt:variant>
        <vt:lpwstr/>
      </vt:variant>
      <vt:variant>
        <vt:i4>5505090</vt:i4>
      </vt:variant>
      <vt:variant>
        <vt:i4>123</vt:i4>
      </vt:variant>
      <vt:variant>
        <vt:i4>0</vt:i4>
      </vt:variant>
      <vt:variant>
        <vt:i4>5</vt:i4>
      </vt:variant>
      <vt:variant>
        <vt:lpwstr>http://www.westlaw.com/Find/Default.wl?rs=dfa1.0&amp;vr=2.0&amp;DB=713&amp;FindType=Y&amp;ReferencePositionType=S&amp;SerialNum=1984108324&amp;ReferencePosition=452</vt:lpwstr>
      </vt:variant>
      <vt:variant>
        <vt:lpwstr/>
      </vt:variant>
      <vt:variant>
        <vt:i4>7536701</vt:i4>
      </vt:variant>
      <vt:variant>
        <vt:i4>120</vt:i4>
      </vt:variant>
      <vt:variant>
        <vt:i4>0</vt:i4>
      </vt:variant>
      <vt:variant>
        <vt:i4>5</vt:i4>
      </vt:variant>
      <vt:variant>
        <vt:lpwstr>http://www.westlaw.com/Find/Default.wl?rs=dfa1.0&amp;vr=2.0&amp;DB=1000301&amp;DocName=TXSTRPCR1.14&amp;FindType=L</vt:lpwstr>
      </vt:variant>
      <vt:variant>
        <vt:lpwstr/>
      </vt:variant>
      <vt:variant>
        <vt:i4>2097179</vt:i4>
      </vt:variant>
      <vt:variant>
        <vt:i4>117</vt:i4>
      </vt:variant>
      <vt:variant>
        <vt:i4>0</vt:i4>
      </vt:variant>
      <vt:variant>
        <vt:i4>5</vt:i4>
      </vt:variant>
      <vt:variant>
        <vt:lpwstr>C:\Users\epitluk\AppData\Local\Microsoft\Windows\Temporary Internet Files\Content.Outlook\6HAK45FP\Westlaw_Document_11_17_29.doc</vt:lpwstr>
      </vt:variant>
      <vt:variant>
        <vt:lpwstr>Document1zzFN_F1</vt:lpwstr>
      </vt:variant>
      <vt:variant>
        <vt:i4>7536701</vt:i4>
      </vt:variant>
      <vt:variant>
        <vt:i4>114</vt:i4>
      </vt:variant>
      <vt:variant>
        <vt:i4>0</vt:i4>
      </vt:variant>
      <vt:variant>
        <vt:i4>5</vt:i4>
      </vt:variant>
      <vt:variant>
        <vt:lpwstr>http://www.westlaw.com/Find/Default.wl?rs=dfa1.0&amp;vr=2.0&amp;DB=1000301&amp;DocName=TXSTRPCR1.14&amp;FindType=L</vt:lpwstr>
      </vt:variant>
      <vt:variant>
        <vt:lpwstr/>
      </vt:variant>
      <vt:variant>
        <vt:i4>7536700</vt:i4>
      </vt:variant>
      <vt:variant>
        <vt:i4>111</vt:i4>
      </vt:variant>
      <vt:variant>
        <vt:i4>0</vt:i4>
      </vt:variant>
      <vt:variant>
        <vt:i4>5</vt:i4>
      </vt:variant>
      <vt:variant>
        <vt:lpwstr>http://www.westlaw.com/Find/Default.wl?rs=dfa1.0&amp;vr=2.0&amp;DB=1000301&amp;DocName=TXSTRPCR1.15&amp;FindType=L</vt:lpwstr>
      </vt:variant>
      <vt:variant>
        <vt:lpwstr/>
      </vt:variant>
      <vt:variant>
        <vt:i4>7536701</vt:i4>
      </vt:variant>
      <vt:variant>
        <vt:i4>108</vt:i4>
      </vt:variant>
      <vt:variant>
        <vt:i4>0</vt:i4>
      </vt:variant>
      <vt:variant>
        <vt:i4>5</vt:i4>
      </vt:variant>
      <vt:variant>
        <vt:lpwstr>http://www.westlaw.com/Find/Default.wl?rs=dfa1.0&amp;vr=2.0&amp;DB=1000301&amp;DocName=TXSTRPCR1.14&amp;FindType=L</vt:lpwstr>
      </vt:variant>
      <vt:variant>
        <vt:lpwstr/>
      </vt:variant>
      <vt:variant>
        <vt:i4>7536701</vt:i4>
      </vt:variant>
      <vt:variant>
        <vt:i4>105</vt:i4>
      </vt:variant>
      <vt:variant>
        <vt:i4>0</vt:i4>
      </vt:variant>
      <vt:variant>
        <vt:i4>5</vt:i4>
      </vt:variant>
      <vt:variant>
        <vt:lpwstr>http://www.westlaw.com/Find/Default.wl?rs=dfa1.0&amp;vr=2.0&amp;DB=1000301&amp;DocName=TXSTRPCR1.14&amp;FindType=L</vt:lpwstr>
      </vt:variant>
      <vt:variant>
        <vt:lpwstr/>
      </vt:variant>
      <vt:variant>
        <vt:i4>7536701</vt:i4>
      </vt:variant>
      <vt:variant>
        <vt:i4>102</vt:i4>
      </vt:variant>
      <vt:variant>
        <vt:i4>0</vt:i4>
      </vt:variant>
      <vt:variant>
        <vt:i4>5</vt:i4>
      </vt:variant>
      <vt:variant>
        <vt:lpwstr>http://www.westlaw.com/Find/Default.wl?rs=dfa1.0&amp;vr=2.0&amp;DB=1000301&amp;DocName=TXSTRPCR1.14&amp;FindType=L</vt:lpwstr>
      </vt:variant>
      <vt:variant>
        <vt:lpwstr/>
      </vt:variant>
      <vt:variant>
        <vt:i4>6357048</vt:i4>
      </vt:variant>
      <vt:variant>
        <vt:i4>99</vt:i4>
      </vt:variant>
      <vt:variant>
        <vt:i4>0</vt:i4>
      </vt:variant>
      <vt:variant>
        <vt:i4>5</vt:i4>
      </vt:variant>
      <vt:variant>
        <vt:lpwstr>http://www.westlaw.com/Find/Default.wl?rs=dfa1.0&amp;vr=2.0&amp;FindType=Y&amp;SerialNum=2006635472</vt:lpwstr>
      </vt:variant>
      <vt:variant>
        <vt:lpwstr/>
      </vt:variant>
      <vt:variant>
        <vt:i4>1376266</vt:i4>
      </vt:variant>
      <vt:variant>
        <vt:i4>96</vt:i4>
      </vt:variant>
      <vt:variant>
        <vt:i4>0</vt:i4>
      </vt:variant>
      <vt:variant>
        <vt:i4>5</vt:i4>
      </vt:variant>
      <vt:variant>
        <vt:lpwstr>http://www.westlaw.com/Find/Default.wl?rs=dfa1.0&amp;vr=2.0&amp;DB=4644&amp;FindType=Y&amp;ReferencePositionType=S&amp;SerialNum=2006635472&amp;ReferencePosition=661</vt:lpwstr>
      </vt:variant>
      <vt:variant>
        <vt:lpwstr/>
      </vt:variant>
      <vt:variant>
        <vt:i4>1376266</vt:i4>
      </vt:variant>
      <vt:variant>
        <vt:i4>93</vt:i4>
      </vt:variant>
      <vt:variant>
        <vt:i4>0</vt:i4>
      </vt:variant>
      <vt:variant>
        <vt:i4>5</vt:i4>
      </vt:variant>
      <vt:variant>
        <vt:lpwstr>http://www.westlaw.com/Find/Default.wl?rs=dfa1.0&amp;vr=2.0&amp;DB=4644&amp;FindType=Y&amp;ReferencePositionType=S&amp;SerialNum=2006635472&amp;ReferencePosition=661</vt:lpwstr>
      </vt:variant>
      <vt:variant>
        <vt:lpwstr/>
      </vt:variant>
      <vt:variant>
        <vt:i4>4980823</vt:i4>
      </vt:variant>
      <vt:variant>
        <vt:i4>90</vt:i4>
      </vt:variant>
      <vt:variant>
        <vt:i4>0</vt:i4>
      </vt:variant>
      <vt:variant>
        <vt:i4>5</vt:i4>
      </vt:variant>
      <vt:variant>
        <vt:lpwstr>http://www.westlaw.com/Find/Default.wl?rs=dfa1.0&amp;vr=2.0&amp;DB=1005302&amp;DocName=TXRRCPR166A&amp;FindType=L</vt:lpwstr>
      </vt:variant>
      <vt:variant>
        <vt:lpwstr/>
      </vt:variant>
      <vt:variant>
        <vt:i4>7209017</vt:i4>
      </vt:variant>
      <vt:variant>
        <vt:i4>87</vt:i4>
      </vt:variant>
      <vt:variant>
        <vt:i4>0</vt:i4>
      </vt:variant>
      <vt:variant>
        <vt:i4>5</vt:i4>
      </vt:variant>
      <vt:variant>
        <vt:lpwstr>http://www.westlaw.com/Find/Default.wl?rs=dfa1.0&amp;vr=2.0&amp;FindType=Y&amp;SerialNum=1993133935</vt:lpwstr>
      </vt:variant>
      <vt:variant>
        <vt:lpwstr/>
      </vt:variant>
      <vt:variant>
        <vt:i4>6160452</vt:i4>
      </vt:variant>
      <vt:variant>
        <vt:i4>84</vt:i4>
      </vt:variant>
      <vt:variant>
        <vt:i4>0</vt:i4>
      </vt:variant>
      <vt:variant>
        <vt:i4>5</vt:i4>
      </vt:variant>
      <vt:variant>
        <vt:lpwstr>http://www.westlaw.com/Find/Default.wl?rs=dfa1.0&amp;vr=2.0&amp;DB=713&amp;FindType=Y&amp;ReferencePositionType=S&amp;SerialNum=1993133935&amp;ReferencePosition=380</vt:lpwstr>
      </vt:variant>
      <vt:variant>
        <vt:lpwstr/>
      </vt:variant>
      <vt:variant>
        <vt:i4>6160452</vt:i4>
      </vt:variant>
      <vt:variant>
        <vt:i4>81</vt:i4>
      </vt:variant>
      <vt:variant>
        <vt:i4>0</vt:i4>
      </vt:variant>
      <vt:variant>
        <vt:i4>5</vt:i4>
      </vt:variant>
      <vt:variant>
        <vt:lpwstr>http://www.westlaw.com/Find/Default.wl?rs=dfa1.0&amp;vr=2.0&amp;DB=713&amp;FindType=Y&amp;ReferencePositionType=S&amp;SerialNum=1993133935&amp;ReferencePosition=380</vt:lpwstr>
      </vt:variant>
      <vt:variant>
        <vt:lpwstr/>
      </vt:variant>
      <vt:variant>
        <vt:i4>5439553</vt:i4>
      </vt:variant>
      <vt:variant>
        <vt:i4>78</vt:i4>
      </vt:variant>
      <vt:variant>
        <vt:i4>0</vt:i4>
      </vt:variant>
      <vt:variant>
        <vt:i4>5</vt:i4>
      </vt:variant>
      <vt:variant>
        <vt:lpwstr>http://www.westlaw.com/Find/Default.wl?rs=dfa1.0&amp;vr=2.0&amp;DB=713&amp;FindType=Y&amp;ReferencePositionType=S&amp;SerialNum=1998137198&amp;ReferencePosition=333</vt:lpwstr>
      </vt:variant>
      <vt:variant>
        <vt:lpwstr/>
      </vt:variant>
      <vt:variant>
        <vt:i4>5439553</vt:i4>
      </vt:variant>
      <vt:variant>
        <vt:i4>75</vt:i4>
      </vt:variant>
      <vt:variant>
        <vt:i4>0</vt:i4>
      </vt:variant>
      <vt:variant>
        <vt:i4>5</vt:i4>
      </vt:variant>
      <vt:variant>
        <vt:lpwstr>http://www.westlaw.com/Find/Default.wl?rs=dfa1.0&amp;vr=2.0&amp;DB=713&amp;FindType=Y&amp;ReferencePositionType=S&amp;SerialNum=1998137198&amp;ReferencePosition=333</vt:lpwstr>
      </vt:variant>
      <vt:variant>
        <vt:lpwstr/>
      </vt:variant>
      <vt:variant>
        <vt:i4>1376331</vt:i4>
      </vt:variant>
      <vt:variant>
        <vt:i4>72</vt:i4>
      </vt:variant>
      <vt:variant>
        <vt:i4>0</vt:i4>
      </vt:variant>
      <vt:variant>
        <vt:i4>5</vt:i4>
      </vt:variant>
      <vt:variant>
        <vt:lpwstr>http://www.westlaw.com/Find/Default.wl?rs=dfa1.0&amp;vr=2.0&amp;DB=1000301&amp;DocName=TXSTRSDICSP1.06&amp;FindType=L</vt:lpwstr>
      </vt:variant>
      <vt:variant>
        <vt:lpwstr/>
      </vt:variant>
      <vt:variant>
        <vt:i4>7471162</vt:i4>
      </vt:variant>
      <vt:variant>
        <vt:i4>69</vt:i4>
      </vt:variant>
      <vt:variant>
        <vt:i4>0</vt:i4>
      </vt:variant>
      <vt:variant>
        <vt:i4>5</vt:i4>
      </vt:variant>
      <vt:variant>
        <vt:lpwstr>http://www.westlaw.com/Find/Default.wl?rs=dfa1.0&amp;vr=2.0&amp;DB=1000301&amp;DocName=TXSTRPCR1.03&amp;FindType=L</vt:lpwstr>
      </vt:variant>
      <vt:variant>
        <vt:lpwstr/>
      </vt:variant>
      <vt:variant>
        <vt:i4>2490491</vt:i4>
      </vt:variant>
      <vt:variant>
        <vt:i4>66</vt:i4>
      </vt:variant>
      <vt:variant>
        <vt:i4>0</vt:i4>
      </vt:variant>
      <vt:variant>
        <vt:i4>5</vt:i4>
      </vt:variant>
      <vt:variant>
        <vt:lpwstr/>
      </vt:variant>
      <vt:variant>
        <vt:lpwstr>Document1zzF00112011246326</vt:lpwstr>
      </vt:variant>
      <vt:variant>
        <vt:i4>2228347</vt:i4>
      </vt:variant>
      <vt:variant>
        <vt:i4>63</vt:i4>
      </vt:variant>
      <vt:variant>
        <vt:i4>0</vt:i4>
      </vt:variant>
      <vt:variant>
        <vt:i4>5</vt:i4>
      </vt:variant>
      <vt:variant>
        <vt:lpwstr/>
      </vt:variant>
      <vt:variant>
        <vt:lpwstr>Document1zzB00112011246326</vt:lpwstr>
      </vt:variant>
      <vt:variant>
        <vt:i4>1638470</vt:i4>
      </vt:variant>
      <vt:variant>
        <vt:i4>60</vt:i4>
      </vt:variant>
      <vt:variant>
        <vt:i4>0</vt:i4>
      </vt:variant>
      <vt:variant>
        <vt:i4>5</vt:i4>
      </vt:variant>
      <vt:variant>
        <vt:lpwstr>http://www.westlaw.com/Find/Default.wl?rs=dfa1.0&amp;vr=2.0&amp;DB=PROFILER-WLD&amp;DocName=0161341601&amp;FindType=h</vt:lpwstr>
      </vt:variant>
      <vt:variant>
        <vt:lpwstr/>
      </vt:variant>
      <vt:variant>
        <vt:i4>1638478</vt:i4>
      </vt:variant>
      <vt:variant>
        <vt:i4>57</vt:i4>
      </vt:variant>
      <vt:variant>
        <vt:i4>0</vt:i4>
      </vt:variant>
      <vt:variant>
        <vt:i4>5</vt:i4>
      </vt:variant>
      <vt:variant>
        <vt:lpwstr>http://www.westlaw.com/Find/Default.wl?rs=dfa1.0&amp;vr=2.0&amp;DB=PROFILER-WLD&amp;DocName=0276853301&amp;FindType=h</vt:lpwstr>
      </vt:variant>
      <vt:variant>
        <vt:lpwstr/>
      </vt:variant>
      <vt:variant>
        <vt:i4>1638470</vt:i4>
      </vt:variant>
      <vt:variant>
        <vt:i4>54</vt:i4>
      </vt:variant>
      <vt:variant>
        <vt:i4>0</vt:i4>
      </vt:variant>
      <vt:variant>
        <vt:i4>5</vt:i4>
      </vt:variant>
      <vt:variant>
        <vt:lpwstr>http://www.westlaw.com/Find/Default.wl?rs=dfa1.0&amp;vr=2.0&amp;DB=PROFILER-WLD&amp;DocName=0161341601&amp;FindType=h</vt:lpwstr>
      </vt:variant>
      <vt:variant>
        <vt:lpwstr/>
      </vt:variant>
      <vt:variant>
        <vt:i4>1310799</vt:i4>
      </vt:variant>
      <vt:variant>
        <vt:i4>51</vt:i4>
      </vt:variant>
      <vt:variant>
        <vt:i4>0</vt:i4>
      </vt:variant>
      <vt:variant>
        <vt:i4>5</vt:i4>
      </vt:variant>
      <vt:variant>
        <vt:lpwstr>http://www.westlaw.com/Find/Default.wl?rs=dfa1.0&amp;vr=2.0&amp;DB=PROFILER-WLD&amp;DocName=0312985601&amp;FindType=h</vt:lpwstr>
      </vt:variant>
      <vt:variant>
        <vt:lpwstr/>
      </vt:variant>
      <vt:variant>
        <vt:i4>1769551</vt:i4>
      </vt:variant>
      <vt:variant>
        <vt:i4>48</vt:i4>
      </vt:variant>
      <vt:variant>
        <vt:i4>0</vt:i4>
      </vt:variant>
      <vt:variant>
        <vt:i4>5</vt:i4>
      </vt:variant>
      <vt:variant>
        <vt:lpwstr>http://www.westlaw.com/Find/Default.wl?rs=dfa1.0&amp;vr=2.0&amp;DB=PROFILER-WLD&amp;DocName=0329798301&amp;FindType=h</vt:lpwstr>
      </vt:variant>
      <vt:variant>
        <vt:lpwstr/>
      </vt:variant>
      <vt:variant>
        <vt:i4>1638468</vt:i4>
      </vt:variant>
      <vt:variant>
        <vt:i4>45</vt:i4>
      </vt:variant>
      <vt:variant>
        <vt:i4>0</vt:i4>
      </vt:variant>
      <vt:variant>
        <vt:i4>5</vt:i4>
      </vt:variant>
      <vt:variant>
        <vt:lpwstr>http://www.westlaw.com/Find/Default.wl?rs=dfa1.0&amp;vr=2.0&amp;DB=PROFILER-WLD&amp;DocName=0168191201&amp;FindType=h</vt:lpwstr>
      </vt:variant>
      <vt:variant>
        <vt:lpwstr/>
      </vt:variant>
      <vt:variant>
        <vt:i4>1835079</vt:i4>
      </vt:variant>
      <vt:variant>
        <vt:i4>42</vt:i4>
      </vt:variant>
      <vt:variant>
        <vt:i4>0</vt:i4>
      </vt:variant>
      <vt:variant>
        <vt:i4>5</vt:i4>
      </vt:variant>
      <vt:variant>
        <vt:lpwstr>http://www.westlaw.com/Find/Default.wl?rs=dfa1.0&amp;vr=2.0&amp;DB=PROFILER-WLD&amp;DocName=0342667001&amp;FindType=h</vt:lpwstr>
      </vt:variant>
      <vt:variant>
        <vt:lpwstr/>
      </vt:variant>
      <vt:variant>
        <vt:i4>983043</vt:i4>
      </vt:variant>
      <vt:variant>
        <vt:i4>39</vt:i4>
      </vt:variant>
      <vt:variant>
        <vt:i4>0</vt:i4>
      </vt:variant>
      <vt:variant>
        <vt:i4>5</vt:i4>
      </vt:variant>
      <vt:variant>
        <vt:lpwstr>http://www.texasbarcle.com/CLE/LMHome.asp</vt:lpwstr>
      </vt:variant>
      <vt:variant>
        <vt:lpwstr/>
      </vt:variant>
      <vt:variant>
        <vt:i4>1310770</vt:i4>
      </vt:variant>
      <vt:variant>
        <vt:i4>36</vt:i4>
      </vt:variant>
      <vt:variant>
        <vt:i4>0</vt:i4>
      </vt:variant>
      <vt:variant>
        <vt:i4>5</vt:i4>
      </vt:variant>
      <vt:variant>
        <vt:lpwstr>http://www.texasbar.com/AM/Template.cfm?Section=Disputes_With_Your_Lawyer&amp;Template=/CM/HTMLDisplay.cfm&amp;ContentID=11003</vt:lpwstr>
      </vt:variant>
      <vt:variant>
        <vt:lpwstr/>
      </vt:variant>
      <vt:variant>
        <vt:i4>7340067</vt:i4>
      </vt:variant>
      <vt:variant>
        <vt:i4>33</vt:i4>
      </vt:variant>
      <vt:variant>
        <vt:i4>0</vt:i4>
      </vt:variant>
      <vt:variant>
        <vt:i4>5</vt:i4>
      </vt:variant>
      <vt:variant>
        <vt:lpwstr>http://www.teajf.org/attorneys/docs/iolta_notice_form.pdf</vt:lpwstr>
      </vt:variant>
      <vt:variant>
        <vt:lpwstr/>
      </vt:variant>
      <vt:variant>
        <vt:i4>3014771</vt:i4>
      </vt:variant>
      <vt:variant>
        <vt:i4>30</vt:i4>
      </vt:variant>
      <vt:variant>
        <vt:i4>0</vt:i4>
      </vt:variant>
      <vt:variant>
        <vt:i4>5</vt:i4>
      </vt:variant>
      <vt:variant>
        <vt:lpwstr>http://www.teajf.org/financial_institutions/docs/Eligible_Banks_List_Master.pdf</vt:lpwstr>
      </vt:variant>
      <vt:variant>
        <vt:lpwstr/>
      </vt:variant>
      <vt:variant>
        <vt:i4>41</vt:i4>
      </vt:variant>
      <vt:variant>
        <vt:i4>27</vt:i4>
      </vt:variant>
      <vt:variant>
        <vt:i4>0</vt:i4>
      </vt:variant>
      <vt:variant>
        <vt:i4>5</vt:i4>
      </vt:variant>
      <vt:variant>
        <vt:lpwstr>http://www.teajf.org/attorneys/financial_considerations.aspx</vt:lpwstr>
      </vt:variant>
      <vt:variant>
        <vt:lpwstr/>
      </vt:variant>
      <vt:variant>
        <vt:i4>1441824</vt:i4>
      </vt:variant>
      <vt:variant>
        <vt:i4>24</vt:i4>
      </vt:variant>
      <vt:variant>
        <vt:i4>0</vt:i4>
      </vt:variant>
      <vt:variant>
        <vt:i4>5</vt:i4>
      </vt:variant>
      <vt:variant>
        <vt:lpwstr>http://www.teajf.org/attorneys/do_you_need_an_iolta_account.aspx</vt:lpwstr>
      </vt:variant>
      <vt:variant>
        <vt:lpwstr/>
      </vt:variant>
      <vt:variant>
        <vt:i4>7471185</vt:i4>
      </vt:variant>
      <vt:variant>
        <vt:i4>21</vt:i4>
      </vt:variant>
      <vt:variant>
        <vt:i4>0</vt:i4>
      </vt:variant>
      <vt:variant>
        <vt:i4>5</vt:i4>
      </vt:variant>
      <vt:variant>
        <vt:lpwstr>http://www.teajf.org/attorneys/trust_accounts.aspx</vt:lpwstr>
      </vt:variant>
      <vt:variant>
        <vt:lpwstr/>
      </vt:variant>
      <vt:variant>
        <vt:i4>8257603</vt:i4>
      </vt:variant>
      <vt:variant>
        <vt:i4>18</vt:i4>
      </vt:variant>
      <vt:variant>
        <vt:i4>0</vt:i4>
      </vt:variant>
      <vt:variant>
        <vt:i4>5</vt:i4>
      </vt:variant>
      <vt:variant>
        <vt:lpwstr>http://www.teajf.org/attorneys/how_to_open_iolta.aspx</vt:lpwstr>
      </vt:variant>
      <vt:variant>
        <vt:lpwstr/>
      </vt:variant>
      <vt:variant>
        <vt:i4>2555955</vt:i4>
      </vt:variant>
      <vt:variant>
        <vt:i4>15</vt:i4>
      </vt:variant>
      <vt:variant>
        <vt:i4>0</vt:i4>
      </vt:variant>
      <vt:variant>
        <vt:i4>5</vt:i4>
      </vt:variant>
      <vt:variant>
        <vt:lpwstr>http://www.teajf.org/attorneys/faq.aspx</vt:lpwstr>
      </vt:variant>
      <vt:variant>
        <vt:lpwstr/>
      </vt:variant>
      <vt:variant>
        <vt:i4>5242883</vt:i4>
      </vt:variant>
      <vt:variant>
        <vt:i4>12</vt:i4>
      </vt:variant>
      <vt:variant>
        <vt:i4>0</vt:i4>
      </vt:variant>
      <vt:variant>
        <vt:i4>5</vt:i4>
      </vt:variant>
      <vt:variant>
        <vt:lpwstr>http://www.teajf.org/</vt:lpwstr>
      </vt:variant>
      <vt:variant>
        <vt:lpwstr/>
      </vt:variant>
      <vt:variant>
        <vt:i4>3014758</vt:i4>
      </vt:variant>
      <vt:variant>
        <vt:i4>9</vt:i4>
      </vt:variant>
      <vt:variant>
        <vt:i4>0</vt:i4>
      </vt:variant>
      <vt:variant>
        <vt:i4>5</vt:i4>
      </vt:variant>
      <vt:variant>
        <vt:lpwstr>http://www.law.com/jsp/tx/PubArticleFriendlyTX.jsp?id=1202424168006</vt:lpwstr>
      </vt:variant>
      <vt:variant>
        <vt:lpwstr/>
      </vt:variant>
      <vt:variant>
        <vt:i4>7733344</vt:i4>
      </vt:variant>
      <vt:variant>
        <vt:i4>6</vt:i4>
      </vt:variant>
      <vt:variant>
        <vt:i4>0</vt:i4>
      </vt:variant>
      <vt:variant>
        <vt:i4>5</vt:i4>
      </vt:variant>
      <vt:variant>
        <vt:lpwstr>http://www.texasbarcle.com/materials/closingapractice.html</vt:lpwstr>
      </vt:variant>
      <vt:variant>
        <vt:lpwstr/>
      </vt:variant>
      <vt:variant>
        <vt:i4>3014771</vt:i4>
      </vt:variant>
      <vt:variant>
        <vt:i4>3</vt:i4>
      </vt:variant>
      <vt:variant>
        <vt:i4>0</vt:i4>
      </vt:variant>
      <vt:variant>
        <vt:i4>5</vt:i4>
      </vt:variant>
      <vt:variant>
        <vt:lpwstr>http://www.teajf.org/financial_institutions/docs/Eligible_Banks_List_Master.pdf</vt:lpwstr>
      </vt:variant>
      <vt:variant>
        <vt:lpwstr/>
      </vt:variant>
      <vt:variant>
        <vt:i4>327760</vt:i4>
      </vt:variant>
      <vt:variant>
        <vt:i4>0</vt:i4>
      </vt:variant>
      <vt:variant>
        <vt:i4>0</vt:i4>
      </vt:variant>
      <vt:variant>
        <vt:i4>5</vt:i4>
      </vt:variant>
      <vt:variant>
        <vt:lpwstr>http://www.fdic.gov/deposit/deposits/changes.html</vt:lpwstr>
      </vt:variant>
      <vt:variant>
        <vt:lpwstr/>
      </vt:variant>
      <vt:variant>
        <vt:i4>7733344</vt:i4>
      </vt:variant>
      <vt:variant>
        <vt:i4>27</vt:i4>
      </vt:variant>
      <vt:variant>
        <vt:i4>0</vt:i4>
      </vt:variant>
      <vt:variant>
        <vt:i4>5</vt:i4>
      </vt:variant>
      <vt:variant>
        <vt:lpwstr>http://www.texasbarcle.com/materials/closingapractice.html</vt:lpwstr>
      </vt:variant>
      <vt:variant>
        <vt:lpwstr/>
      </vt:variant>
      <vt:variant>
        <vt:i4>6946860</vt:i4>
      </vt:variant>
      <vt:variant>
        <vt:i4>24</vt:i4>
      </vt:variant>
      <vt:variant>
        <vt:i4>0</vt:i4>
      </vt:variant>
      <vt:variant>
        <vt:i4>5</vt:i4>
      </vt:variant>
      <vt:variant>
        <vt:lpwstr>http://www.texasbarcle.com/ CLE/LMProductSearch.asp</vt:lpwstr>
      </vt:variant>
      <vt:variant>
        <vt:lpwstr/>
      </vt:variant>
      <vt:variant>
        <vt:i4>3014758</vt:i4>
      </vt:variant>
      <vt:variant>
        <vt:i4>21</vt:i4>
      </vt:variant>
      <vt:variant>
        <vt:i4>0</vt:i4>
      </vt:variant>
      <vt:variant>
        <vt:i4>5</vt:i4>
      </vt:variant>
      <vt:variant>
        <vt:lpwstr>http://www.law.com/jsp/tx/PubArticleFriendlyTX.jsp?id=1202424168006</vt:lpwstr>
      </vt:variant>
      <vt:variant>
        <vt:lpwstr/>
      </vt:variant>
      <vt:variant>
        <vt:i4>7340067</vt:i4>
      </vt:variant>
      <vt:variant>
        <vt:i4>18</vt:i4>
      </vt:variant>
      <vt:variant>
        <vt:i4>0</vt:i4>
      </vt:variant>
      <vt:variant>
        <vt:i4>5</vt:i4>
      </vt:variant>
      <vt:variant>
        <vt:lpwstr>http://www.teajf.org/attorneys/docs/iolta_notice_form.pdf</vt:lpwstr>
      </vt:variant>
      <vt:variant>
        <vt:lpwstr/>
      </vt:variant>
      <vt:variant>
        <vt:i4>327760</vt:i4>
      </vt:variant>
      <vt:variant>
        <vt:i4>15</vt:i4>
      </vt:variant>
      <vt:variant>
        <vt:i4>0</vt:i4>
      </vt:variant>
      <vt:variant>
        <vt:i4>5</vt:i4>
      </vt:variant>
      <vt:variant>
        <vt:lpwstr>http://www.fdic.gov/deposit/deposits/changes.html</vt:lpwstr>
      </vt:variant>
      <vt:variant>
        <vt:lpwstr/>
      </vt:variant>
      <vt:variant>
        <vt:i4>2</vt:i4>
      </vt:variant>
      <vt:variant>
        <vt:i4>12</vt:i4>
      </vt:variant>
      <vt:variant>
        <vt:i4>0</vt:i4>
      </vt:variant>
      <vt:variant>
        <vt:i4>5</vt:i4>
      </vt:variant>
      <vt:variant>
        <vt:lpwstr>http://www.fdic.gov/news/news/press/2010/pr10161.html</vt:lpwstr>
      </vt:variant>
      <vt:variant>
        <vt:lpwstr/>
      </vt:variant>
      <vt:variant>
        <vt:i4>5242883</vt:i4>
      </vt:variant>
      <vt:variant>
        <vt:i4>9</vt:i4>
      </vt:variant>
      <vt:variant>
        <vt:i4>0</vt:i4>
      </vt:variant>
      <vt:variant>
        <vt:i4>5</vt:i4>
      </vt:variant>
      <vt:variant>
        <vt:lpwstr>http://www.teajf.org/</vt:lpwstr>
      </vt:variant>
      <vt:variant>
        <vt:lpwstr/>
      </vt:variant>
      <vt:variant>
        <vt:i4>3407994</vt:i4>
      </vt:variant>
      <vt:variant>
        <vt:i4>6</vt:i4>
      </vt:variant>
      <vt:variant>
        <vt:i4>0</vt:i4>
      </vt:variant>
      <vt:variant>
        <vt:i4>5</vt:i4>
      </vt:variant>
      <vt:variant>
        <vt:lpwstr>http://www.teajf.org/index.aspx</vt:lpwstr>
      </vt:variant>
      <vt:variant>
        <vt:lpwstr/>
      </vt:variant>
      <vt:variant>
        <vt:i4>7340067</vt:i4>
      </vt:variant>
      <vt:variant>
        <vt:i4>3</vt:i4>
      </vt:variant>
      <vt:variant>
        <vt:i4>0</vt:i4>
      </vt:variant>
      <vt:variant>
        <vt:i4>5</vt:i4>
      </vt:variant>
      <vt:variant>
        <vt:lpwstr>http://www.teajf.org/attorneys/docs/iolta_notice_form.pdf</vt:lpwstr>
      </vt:variant>
      <vt:variant>
        <vt:lpwstr/>
      </vt:variant>
      <vt:variant>
        <vt:i4>1441824</vt:i4>
      </vt:variant>
      <vt:variant>
        <vt:i4>0</vt:i4>
      </vt:variant>
      <vt:variant>
        <vt:i4>0</vt:i4>
      </vt:variant>
      <vt:variant>
        <vt:i4>5</vt:i4>
      </vt:variant>
      <vt:variant>
        <vt:lpwstr>http://www.teajf.org/attorneys/do_you_need_an_iolta_account.aspx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SBOT</dc:creator>
  <cp:keywords/>
  <cp:lastModifiedBy>Trish McAllister</cp:lastModifiedBy>
  <cp:revision>24</cp:revision>
  <cp:lastPrinted>2024-02-01T16:40:00Z</cp:lastPrinted>
  <dcterms:created xsi:type="dcterms:W3CDTF">2024-02-06T00:27:00Z</dcterms:created>
  <dcterms:modified xsi:type="dcterms:W3CDTF">2024-02-20T21:52:00Z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0x0101007F045650F3BA2E4CA96A998F3E0E322B</vt:lpwstr>
  </property>
</Properties>
</file>