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0F5B" w14:textId="3E26F914" w:rsidR="00A652B3" w:rsidRDefault="00A652B3"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August 2022</w:t>
      </w:r>
    </w:p>
    <w:p w14:paraId="02739DAA" w14:textId="1A0BFFE5" w:rsidR="00DF3B2B" w:rsidRPr="00DF3B2B" w:rsidRDefault="00DF1715" w:rsidP="00CB74D2">
      <w:pPr>
        <w:spacing w:line="480" w:lineRule="auto"/>
        <w:jc w:val="center"/>
        <w:rPr>
          <w:rFonts w:ascii="Times New Roman" w:hAnsi="Times New Roman" w:cs="Times New Roman"/>
          <w:sz w:val="24"/>
          <w:szCs w:val="24"/>
          <w:u w:val="single"/>
          <w:lang w:val="en-CA"/>
        </w:rPr>
      </w:pPr>
      <w:r>
        <w:rPr>
          <w:rFonts w:ascii="Times New Roman" w:hAnsi="Times New Roman" w:cs="Times New Roman"/>
          <w:sz w:val="24"/>
          <w:szCs w:val="24"/>
          <w:u w:val="single"/>
          <w:lang w:val="en-CA"/>
        </w:rPr>
        <w:t>Failure to Comply with Registration Requirements</w:t>
      </w:r>
    </w:p>
    <w:p w14:paraId="0C85C217" w14:textId="216C74B5" w:rsidR="00DF1715" w:rsidRDefault="00DF3B2B"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p>
    <w:p w14:paraId="58C60B02" w14:textId="535DED12" w:rsidR="00DF1715" w:rsidRDefault="00DF1715"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Article 62.102 sets out the offense:</w:t>
      </w:r>
    </w:p>
    <w:p w14:paraId="056C6C56" w14:textId="147E7CA9" w:rsidR="00DF1715" w:rsidRDefault="00DF1715" w:rsidP="00CB74D2">
      <w:pPr>
        <w:spacing w:line="480" w:lineRule="auto"/>
        <w:ind w:left="720" w:right="720"/>
        <w:jc w:val="both"/>
        <w:rPr>
          <w:rFonts w:ascii="Times New Roman" w:hAnsi="Times New Roman" w:cs="Times New Roman"/>
          <w:sz w:val="24"/>
          <w:szCs w:val="24"/>
          <w:lang w:val="en-CA"/>
        </w:rPr>
      </w:pPr>
      <w:r w:rsidRPr="00DF1715">
        <w:rPr>
          <w:rFonts w:ascii="Times New Roman" w:hAnsi="Times New Roman" w:cs="Times New Roman"/>
          <w:sz w:val="24"/>
          <w:szCs w:val="24"/>
          <w:lang w:val="en-CA"/>
        </w:rPr>
        <w:t>(a) A person commits an offense if the person is required to register and fails to comply with any requirement of this chapter.</w:t>
      </w:r>
    </w:p>
    <w:p w14:paraId="5213A17B" w14:textId="2C3CD8DC" w:rsidR="0001476F" w:rsidRDefault="00F22440"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requirements are spread throughout Articles 62.051-.065, although the most popular failures appear to involve the failure to notify authorities of the intent to reside in a municipality, Art. 62.051(a), (f), and of an intended or completed move, Art. 62.055(a). </w:t>
      </w:r>
      <w:r w:rsidR="00D12001">
        <w:rPr>
          <w:rFonts w:ascii="Times New Roman" w:hAnsi="Times New Roman" w:cs="Times New Roman"/>
          <w:sz w:val="24"/>
          <w:szCs w:val="24"/>
          <w:lang w:val="en-CA"/>
        </w:rPr>
        <w:t xml:space="preserve"> </w:t>
      </w:r>
      <w:r w:rsidR="0001476F">
        <w:rPr>
          <w:rFonts w:ascii="Times New Roman" w:hAnsi="Times New Roman" w:cs="Times New Roman"/>
          <w:sz w:val="24"/>
          <w:szCs w:val="24"/>
          <w:lang w:val="en-CA"/>
        </w:rPr>
        <w:t xml:space="preserve">The offense level is determined by the scope of the offender’s duty to register—its duration under Art. 62.101 and its frequency under Art. 62.058.  </w:t>
      </w:r>
      <w:r w:rsidR="0001476F" w:rsidRPr="006B0420">
        <w:rPr>
          <w:rFonts w:ascii="Times New Roman" w:hAnsi="Times New Roman" w:cs="Times New Roman"/>
          <w:smallCaps/>
          <w:sz w:val="24"/>
          <w:szCs w:val="24"/>
          <w:lang w:val="en-CA"/>
        </w:rPr>
        <w:t>Tex. Code Crim. Proc</w:t>
      </w:r>
      <w:r w:rsidR="0001476F">
        <w:rPr>
          <w:rFonts w:ascii="Times New Roman" w:hAnsi="Times New Roman" w:cs="Times New Roman"/>
          <w:sz w:val="24"/>
          <w:szCs w:val="24"/>
          <w:lang w:val="en-CA"/>
        </w:rPr>
        <w:t xml:space="preserve">. art. 62.102(b).  </w:t>
      </w:r>
    </w:p>
    <w:p w14:paraId="35582B7E" w14:textId="7CFAE42E" w:rsidR="00DA75AA" w:rsidRPr="00DA75AA" w:rsidRDefault="00DA75AA" w:rsidP="00CB74D2">
      <w:pPr>
        <w:spacing w:line="480" w:lineRule="auto"/>
        <w:jc w:val="both"/>
        <w:rPr>
          <w:rFonts w:ascii="Times New Roman" w:hAnsi="Times New Roman" w:cs="Times New Roman"/>
          <w:i/>
          <w:iCs/>
          <w:sz w:val="24"/>
          <w:szCs w:val="24"/>
          <w:lang w:val="en-CA"/>
        </w:rPr>
      </w:pPr>
      <w:r w:rsidRPr="00DA75AA">
        <w:rPr>
          <w:rFonts w:ascii="Times New Roman" w:hAnsi="Times New Roman" w:cs="Times New Roman"/>
          <w:i/>
          <w:iCs/>
          <w:sz w:val="24"/>
          <w:szCs w:val="24"/>
          <w:lang w:val="en-CA"/>
        </w:rPr>
        <w:t>The elements</w:t>
      </w:r>
    </w:p>
    <w:p w14:paraId="081ABCDC" w14:textId="70546CA4" w:rsidR="00233D10" w:rsidRDefault="006B0420"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In </w:t>
      </w:r>
      <w:r w:rsidRPr="006B0420">
        <w:rPr>
          <w:rFonts w:ascii="Times New Roman" w:hAnsi="Times New Roman" w:cs="Times New Roman"/>
          <w:i/>
          <w:iCs/>
          <w:sz w:val="24"/>
          <w:szCs w:val="24"/>
          <w:lang w:val="en-CA"/>
        </w:rPr>
        <w:t>Crabtree v. State</w:t>
      </w:r>
      <w:r w:rsidRPr="006B0420">
        <w:rPr>
          <w:rFonts w:ascii="Times New Roman" w:hAnsi="Times New Roman" w:cs="Times New Roman"/>
          <w:sz w:val="24"/>
          <w:szCs w:val="24"/>
          <w:lang w:val="en-CA"/>
        </w:rPr>
        <w:t>, 389 S.W.3d 820 (Tex. Crim. App. 2012)</w:t>
      </w:r>
      <w:r>
        <w:rPr>
          <w:rFonts w:ascii="Times New Roman" w:hAnsi="Times New Roman" w:cs="Times New Roman"/>
          <w:sz w:val="24"/>
          <w:szCs w:val="24"/>
          <w:lang w:val="en-CA"/>
        </w:rPr>
        <w:t xml:space="preserve">, the Court examined the overall scheme and broke down the statutory language using the duties and definitions in Chapter 62.  As stated above, the Art. 62.102(a) appears to have two elements: </w:t>
      </w:r>
      <w:r w:rsidRPr="006B0420">
        <w:rPr>
          <w:rFonts w:ascii="Times New Roman" w:hAnsi="Times New Roman" w:cs="Times New Roman"/>
          <w:sz w:val="24"/>
          <w:szCs w:val="24"/>
          <w:lang w:val="en-CA"/>
        </w:rPr>
        <w:t>(1) required to register</w:t>
      </w:r>
      <w:r>
        <w:rPr>
          <w:rFonts w:ascii="Times New Roman" w:hAnsi="Times New Roman" w:cs="Times New Roman"/>
          <w:sz w:val="24"/>
          <w:szCs w:val="24"/>
          <w:lang w:val="en-CA"/>
        </w:rPr>
        <w:t>,</w:t>
      </w:r>
      <w:r w:rsidRPr="006B0420">
        <w:rPr>
          <w:rFonts w:ascii="Times New Roman" w:hAnsi="Times New Roman" w:cs="Times New Roman"/>
          <w:sz w:val="24"/>
          <w:szCs w:val="24"/>
          <w:lang w:val="en-CA"/>
        </w:rPr>
        <w:t xml:space="preserve"> and (2) fails to comply with any requirement of Chapter 62.</w:t>
      </w:r>
      <w:r>
        <w:rPr>
          <w:rFonts w:ascii="Times New Roman" w:hAnsi="Times New Roman" w:cs="Times New Roman"/>
          <w:sz w:val="24"/>
          <w:szCs w:val="24"/>
          <w:lang w:val="en-CA"/>
        </w:rPr>
        <w:t xml:space="preserve">  A person must register when he has “a reportable conviction or adjudication.”  </w:t>
      </w:r>
      <w:bookmarkStart w:id="0" w:name="_Hlk49256729"/>
      <w:r w:rsidRPr="006B0420">
        <w:rPr>
          <w:rFonts w:ascii="Times New Roman" w:hAnsi="Times New Roman" w:cs="Times New Roman"/>
          <w:smallCaps/>
          <w:sz w:val="24"/>
          <w:szCs w:val="24"/>
          <w:lang w:val="en-CA"/>
        </w:rPr>
        <w:t>Tex. Code Crim. Proc</w:t>
      </w:r>
      <w:r>
        <w:rPr>
          <w:rFonts w:ascii="Times New Roman" w:hAnsi="Times New Roman" w:cs="Times New Roman"/>
          <w:sz w:val="24"/>
          <w:szCs w:val="24"/>
          <w:lang w:val="en-CA"/>
        </w:rPr>
        <w:t xml:space="preserve">. art. </w:t>
      </w:r>
      <w:bookmarkEnd w:id="0"/>
      <w:r>
        <w:rPr>
          <w:rFonts w:ascii="Times New Roman" w:hAnsi="Times New Roman" w:cs="Times New Roman"/>
          <w:sz w:val="24"/>
          <w:szCs w:val="24"/>
          <w:lang w:val="en-CA"/>
        </w:rPr>
        <w:t xml:space="preserve">62.051(a).  </w:t>
      </w:r>
      <w:r w:rsidRPr="006B0420">
        <w:rPr>
          <w:rFonts w:ascii="Times New Roman" w:hAnsi="Times New Roman" w:cs="Times New Roman"/>
          <w:sz w:val="24"/>
          <w:szCs w:val="24"/>
          <w:lang w:val="en-CA"/>
        </w:rPr>
        <w:t>“Reportable conviction or adjudication”</w:t>
      </w:r>
      <w:r w:rsidR="00D73C90">
        <w:rPr>
          <w:rFonts w:ascii="Times New Roman" w:hAnsi="Times New Roman" w:cs="Times New Roman"/>
          <w:sz w:val="24"/>
          <w:szCs w:val="24"/>
          <w:lang w:val="en-CA"/>
        </w:rPr>
        <w:t xml:space="preserve"> is defined to include numerous listed Texas offenses</w:t>
      </w:r>
      <w:r w:rsidR="00CF35BE">
        <w:rPr>
          <w:rFonts w:ascii="Times New Roman" w:hAnsi="Times New Roman" w:cs="Times New Roman"/>
          <w:sz w:val="24"/>
          <w:szCs w:val="24"/>
          <w:lang w:val="en-CA"/>
        </w:rPr>
        <w:t xml:space="preserve"> (</w:t>
      </w:r>
      <w:r w:rsidR="00D73C90">
        <w:rPr>
          <w:rFonts w:ascii="Times New Roman" w:hAnsi="Times New Roman" w:cs="Times New Roman"/>
          <w:sz w:val="24"/>
          <w:szCs w:val="24"/>
          <w:lang w:val="en-CA"/>
        </w:rPr>
        <w:t>some qualified</w:t>
      </w:r>
      <w:r w:rsidR="00CF35BE">
        <w:rPr>
          <w:rFonts w:ascii="Times New Roman" w:hAnsi="Times New Roman" w:cs="Times New Roman"/>
          <w:sz w:val="24"/>
          <w:szCs w:val="24"/>
          <w:lang w:val="en-CA"/>
        </w:rPr>
        <w:t>)</w:t>
      </w:r>
      <w:r w:rsidR="00D73C90">
        <w:rPr>
          <w:rFonts w:ascii="Times New Roman" w:hAnsi="Times New Roman" w:cs="Times New Roman"/>
          <w:sz w:val="24"/>
          <w:szCs w:val="24"/>
          <w:lang w:val="en-CA"/>
        </w:rPr>
        <w:t xml:space="preserve"> and </w:t>
      </w:r>
      <w:r w:rsidR="00CF35BE">
        <w:rPr>
          <w:rFonts w:ascii="Times New Roman" w:hAnsi="Times New Roman" w:cs="Times New Roman"/>
          <w:sz w:val="24"/>
          <w:szCs w:val="24"/>
          <w:lang w:val="en-CA"/>
        </w:rPr>
        <w:t>some</w:t>
      </w:r>
      <w:r w:rsidR="00D73C90">
        <w:rPr>
          <w:rFonts w:ascii="Times New Roman" w:hAnsi="Times New Roman" w:cs="Times New Roman"/>
          <w:sz w:val="24"/>
          <w:szCs w:val="24"/>
          <w:lang w:val="en-CA"/>
        </w:rPr>
        <w:t xml:space="preserve"> violation</w:t>
      </w:r>
      <w:r w:rsidR="00CF35BE">
        <w:rPr>
          <w:rFonts w:ascii="Times New Roman" w:hAnsi="Times New Roman" w:cs="Times New Roman"/>
          <w:sz w:val="24"/>
          <w:szCs w:val="24"/>
          <w:lang w:val="en-CA"/>
        </w:rPr>
        <w:t>s</w:t>
      </w:r>
      <w:r w:rsidR="00D73C90">
        <w:rPr>
          <w:rFonts w:ascii="Times New Roman" w:hAnsi="Times New Roman" w:cs="Times New Roman"/>
          <w:sz w:val="24"/>
          <w:szCs w:val="24"/>
          <w:lang w:val="en-CA"/>
        </w:rPr>
        <w:t xml:space="preserve"> of an extra-jurisdictional law</w:t>
      </w:r>
      <w:r w:rsidR="00CF35BE">
        <w:rPr>
          <w:rFonts w:ascii="Times New Roman" w:hAnsi="Times New Roman" w:cs="Times New Roman"/>
          <w:sz w:val="24"/>
          <w:szCs w:val="24"/>
          <w:lang w:val="en-CA"/>
        </w:rPr>
        <w:t>s</w:t>
      </w:r>
      <w:r w:rsidR="00D73C90">
        <w:rPr>
          <w:rFonts w:ascii="Times New Roman" w:hAnsi="Times New Roman" w:cs="Times New Roman"/>
          <w:sz w:val="24"/>
          <w:szCs w:val="24"/>
          <w:lang w:val="en-CA"/>
        </w:rPr>
        <w:t xml:space="preserve"> “</w:t>
      </w:r>
      <w:r w:rsidR="00D73C90" w:rsidRPr="00D73C90">
        <w:rPr>
          <w:rFonts w:ascii="Times New Roman" w:hAnsi="Times New Roman" w:cs="Times New Roman"/>
          <w:sz w:val="24"/>
          <w:szCs w:val="24"/>
          <w:lang w:val="en-CA"/>
        </w:rPr>
        <w:t>containing elements that are substantially similar to the elements</w:t>
      </w:r>
      <w:r w:rsidR="00D73C90">
        <w:rPr>
          <w:rFonts w:ascii="Times New Roman" w:hAnsi="Times New Roman" w:cs="Times New Roman"/>
          <w:sz w:val="24"/>
          <w:szCs w:val="24"/>
          <w:lang w:val="en-CA"/>
        </w:rPr>
        <w:t xml:space="preserve">” of some listed Texas offenses.  </w:t>
      </w:r>
      <w:r w:rsidR="00D73C90" w:rsidRPr="006B0420">
        <w:rPr>
          <w:rFonts w:ascii="Times New Roman" w:hAnsi="Times New Roman" w:cs="Times New Roman"/>
          <w:smallCaps/>
          <w:sz w:val="24"/>
          <w:szCs w:val="24"/>
          <w:lang w:val="en-CA"/>
        </w:rPr>
        <w:t>Tex. Code Crim. Proc</w:t>
      </w:r>
      <w:r w:rsidR="00D73C90">
        <w:rPr>
          <w:rFonts w:ascii="Times New Roman" w:hAnsi="Times New Roman" w:cs="Times New Roman"/>
          <w:sz w:val="24"/>
          <w:szCs w:val="24"/>
          <w:lang w:val="en-CA"/>
        </w:rPr>
        <w:t>. art. 62.001(5)</w:t>
      </w:r>
      <w:r w:rsidR="00C12BD3">
        <w:rPr>
          <w:rFonts w:ascii="Times New Roman" w:hAnsi="Times New Roman" w:cs="Times New Roman"/>
          <w:sz w:val="24"/>
          <w:szCs w:val="24"/>
          <w:lang w:val="en-CA"/>
        </w:rPr>
        <w:t>, (5)(H)</w:t>
      </w:r>
      <w:r w:rsidR="00CF35BE">
        <w:rPr>
          <w:rFonts w:ascii="Times New Roman" w:hAnsi="Times New Roman" w:cs="Times New Roman"/>
          <w:sz w:val="24"/>
          <w:szCs w:val="24"/>
          <w:lang w:val="en-CA"/>
        </w:rPr>
        <w:t>, (5)(I)</w:t>
      </w:r>
      <w:r w:rsidR="00D73C90">
        <w:rPr>
          <w:rFonts w:ascii="Times New Roman" w:hAnsi="Times New Roman" w:cs="Times New Roman"/>
          <w:sz w:val="24"/>
          <w:szCs w:val="24"/>
          <w:lang w:val="en-CA"/>
        </w:rPr>
        <w:t>.</w:t>
      </w:r>
    </w:p>
    <w:p w14:paraId="041862C7" w14:textId="67598A36" w:rsidR="00A36C1B" w:rsidRDefault="00A36C1B" w:rsidP="00CB74D2">
      <w:pPr>
        <w:spacing w:line="480" w:lineRule="auto"/>
        <w:jc w:val="both"/>
        <w:rPr>
          <w:rFonts w:ascii="Times New Roman" w:hAnsi="Times New Roman" w:cs="Times New Roman"/>
          <w:sz w:val="24"/>
          <w:szCs w:val="24"/>
          <w:lang w:val="en-CA"/>
        </w:rPr>
      </w:pPr>
    </w:p>
    <w:p w14:paraId="01CB40B6" w14:textId="28BD5FFE" w:rsidR="002B0CE7" w:rsidRPr="002B0CE7" w:rsidRDefault="002B0CE7" w:rsidP="00CB74D2">
      <w:pPr>
        <w:spacing w:line="480" w:lineRule="auto"/>
        <w:jc w:val="both"/>
        <w:rPr>
          <w:rFonts w:ascii="Times New Roman" w:hAnsi="Times New Roman" w:cs="Times New Roman"/>
          <w:i/>
          <w:iCs/>
          <w:sz w:val="24"/>
          <w:szCs w:val="24"/>
          <w:lang w:val="en-CA"/>
        </w:rPr>
      </w:pPr>
      <w:r>
        <w:rPr>
          <w:rFonts w:ascii="Times New Roman" w:hAnsi="Times New Roman" w:cs="Times New Roman"/>
          <w:i/>
          <w:iCs/>
          <w:sz w:val="24"/>
          <w:szCs w:val="24"/>
          <w:lang w:val="en-CA"/>
        </w:rPr>
        <w:lastRenderedPageBreak/>
        <w:t>Mental states</w:t>
      </w:r>
    </w:p>
    <w:p w14:paraId="4D736007" w14:textId="4ACC7604" w:rsidR="003B434D" w:rsidRDefault="00DA75AA" w:rsidP="00CB74D2">
      <w:pPr>
        <w:spacing w:line="480" w:lineRule="auto"/>
        <w:ind w:firstLine="720"/>
        <w:jc w:val="both"/>
        <w:rPr>
          <w:rFonts w:ascii="Times New Roman" w:hAnsi="Times New Roman" w:cs="Times New Roman"/>
          <w:sz w:val="24"/>
          <w:szCs w:val="24"/>
          <w:lang w:val="en-CA"/>
        </w:rPr>
      </w:pPr>
      <w:r w:rsidRPr="00DA75AA">
        <w:rPr>
          <w:rFonts w:ascii="Times New Roman" w:hAnsi="Times New Roman" w:cs="Times New Roman"/>
          <w:i/>
          <w:iCs/>
          <w:sz w:val="24"/>
          <w:szCs w:val="24"/>
          <w:lang w:val="en-CA"/>
        </w:rPr>
        <w:t>Crabtree</w:t>
      </w:r>
      <w:r>
        <w:rPr>
          <w:rFonts w:ascii="Times New Roman" w:hAnsi="Times New Roman" w:cs="Times New Roman"/>
          <w:sz w:val="24"/>
          <w:szCs w:val="24"/>
          <w:lang w:val="en-CA"/>
        </w:rPr>
        <w:t>’</w:t>
      </w:r>
      <w:r w:rsidR="00B40A5E" w:rsidRPr="00B40A5E">
        <w:rPr>
          <w:rFonts w:ascii="Times New Roman" w:hAnsi="Times New Roman" w:cs="Times New Roman"/>
          <w:sz w:val="24"/>
          <w:szCs w:val="24"/>
          <w:lang w:val="en-CA"/>
        </w:rPr>
        <w:t xml:space="preserve">s list of elements omits </w:t>
      </w:r>
      <w:r w:rsidR="001B777C">
        <w:rPr>
          <w:rFonts w:ascii="Times New Roman" w:hAnsi="Times New Roman" w:cs="Times New Roman"/>
          <w:sz w:val="24"/>
          <w:szCs w:val="24"/>
          <w:lang w:val="en-CA"/>
        </w:rPr>
        <w:t>any</w:t>
      </w:r>
      <w:r w:rsidR="001B777C" w:rsidRPr="00B40A5E">
        <w:rPr>
          <w:rFonts w:ascii="Times New Roman" w:hAnsi="Times New Roman" w:cs="Times New Roman"/>
          <w:sz w:val="24"/>
          <w:szCs w:val="24"/>
          <w:lang w:val="en-CA"/>
        </w:rPr>
        <w:t xml:space="preserve"> </w:t>
      </w:r>
      <w:r w:rsidR="00B40A5E" w:rsidRPr="00B40A5E">
        <w:rPr>
          <w:rFonts w:ascii="Times New Roman" w:hAnsi="Times New Roman" w:cs="Times New Roman"/>
          <w:sz w:val="24"/>
          <w:szCs w:val="24"/>
          <w:lang w:val="en-CA"/>
        </w:rPr>
        <w:t>requisite mental state</w:t>
      </w:r>
      <w:r w:rsidR="001B777C">
        <w:rPr>
          <w:rFonts w:ascii="Times New Roman" w:hAnsi="Times New Roman" w:cs="Times New Roman"/>
          <w:sz w:val="24"/>
          <w:szCs w:val="24"/>
          <w:lang w:val="en-CA"/>
        </w:rPr>
        <w:t>(s)</w:t>
      </w:r>
      <w:r w:rsidR="00B40A5E" w:rsidRPr="00B40A5E">
        <w:rPr>
          <w:rFonts w:ascii="Times New Roman" w:hAnsi="Times New Roman" w:cs="Times New Roman"/>
          <w:sz w:val="24"/>
          <w:szCs w:val="24"/>
          <w:lang w:val="en-CA"/>
        </w:rPr>
        <w:t>.</w:t>
      </w:r>
      <w:r w:rsidR="001338A1">
        <w:rPr>
          <w:rFonts w:ascii="Times New Roman" w:hAnsi="Times New Roman" w:cs="Times New Roman"/>
          <w:sz w:val="24"/>
          <w:szCs w:val="24"/>
          <w:lang w:val="en-CA"/>
        </w:rPr>
        <w:t xml:space="preserve">  </w:t>
      </w:r>
      <w:r w:rsidR="00463E9E">
        <w:rPr>
          <w:rFonts w:ascii="Times New Roman" w:hAnsi="Times New Roman" w:cs="Times New Roman"/>
          <w:sz w:val="24"/>
          <w:szCs w:val="24"/>
          <w:lang w:val="en-CA"/>
        </w:rPr>
        <w:t xml:space="preserve">It is not clear </w:t>
      </w:r>
      <w:r w:rsidR="00A47C1B">
        <w:rPr>
          <w:rFonts w:ascii="Times New Roman" w:hAnsi="Times New Roman" w:cs="Times New Roman"/>
          <w:sz w:val="24"/>
          <w:szCs w:val="24"/>
          <w:lang w:val="en-CA"/>
        </w:rPr>
        <w:t xml:space="preserve">one </w:t>
      </w:r>
      <w:r w:rsidR="00463E9E">
        <w:rPr>
          <w:rFonts w:ascii="Times New Roman" w:hAnsi="Times New Roman" w:cs="Times New Roman"/>
          <w:sz w:val="24"/>
          <w:szCs w:val="24"/>
          <w:lang w:val="en-CA"/>
        </w:rPr>
        <w:t>is required by due process</w:t>
      </w:r>
      <w:r w:rsidR="00EF741B">
        <w:rPr>
          <w:rFonts w:ascii="Times New Roman" w:hAnsi="Times New Roman" w:cs="Times New Roman"/>
          <w:sz w:val="24"/>
          <w:szCs w:val="24"/>
          <w:lang w:val="en-CA"/>
        </w:rPr>
        <w:t>, but the Court of Criminal Appeals requires one.</w:t>
      </w:r>
      <w:r w:rsidR="00463E9E">
        <w:rPr>
          <w:rFonts w:ascii="Times New Roman" w:hAnsi="Times New Roman" w:cs="Times New Roman"/>
          <w:sz w:val="24"/>
          <w:szCs w:val="24"/>
          <w:lang w:val="en-CA"/>
        </w:rPr>
        <w:t xml:space="preserve">  </w:t>
      </w:r>
    </w:p>
    <w:p w14:paraId="41AAA31C" w14:textId="168FA63B" w:rsidR="00463E9E" w:rsidRDefault="003B434D"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argument for </w:t>
      </w:r>
      <w:r w:rsidR="00572CDD">
        <w:rPr>
          <w:rFonts w:ascii="Times New Roman" w:hAnsi="Times New Roman" w:cs="Times New Roman"/>
          <w:sz w:val="24"/>
          <w:szCs w:val="24"/>
          <w:lang w:val="en-CA"/>
        </w:rPr>
        <w:t>a due process requirement</w:t>
      </w:r>
      <w:r>
        <w:rPr>
          <w:rFonts w:ascii="Times New Roman" w:hAnsi="Times New Roman" w:cs="Times New Roman"/>
          <w:sz w:val="24"/>
          <w:szCs w:val="24"/>
          <w:lang w:val="en-CA"/>
        </w:rPr>
        <w:t xml:space="preserve"> </w:t>
      </w:r>
      <w:r w:rsidR="00572CDD">
        <w:rPr>
          <w:rFonts w:ascii="Times New Roman" w:hAnsi="Times New Roman" w:cs="Times New Roman"/>
          <w:sz w:val="24"/>
          <w:szCs w:val="24"/>
          <w:lang w:val="en-CA"/>
        </w:rPr>
        <w:t>is b</w:t>
      </w:r>
      <w:r>
        <w:rPr>
          <w:rFonts w:ascii="Times New Roman" w:hAnsi="Times New Roman" w:cs="Times New Roman"/>
          <w:sz w:val="24"/>
          <w:szCs w:val="24"/>
          <w:lang w:val="en-CA"/>
        </w:rPr>
        <w:t xml:space="preserve">ased on </w:t>
      </w:r>
      <w:r w:rsidRPr="007E3C98">
        <w:rPr>
          <w:rFonts w:ascii="Times New Roman" w:hAnsi="Times New Roman" w:cs="Times New Roman"/>
          <w:i/>
          <w:iCs/>
          <w:sz w:val="24"/>
          <w:szCs w:val="24"/>
          <w:lang w:val="en-CA"/>
        </w:rPr>
        <w:t>Lambert v. California</w:t>
      </w:r>
      <w:r w:rsidRPr="003B434D">
        <w:rPr>
          <w:rFonts w:ascii="Times New Roman" w:hAnsi="Times New Roman" w:cs="Times New Roman"/>
          <w:sz w:val="24"/>
          <w:szCs w:val="24"/>
          <w:lang w:val="en-CA"/>
        </w:rPr>
        <w:t>, 355 U.S. 225 (1957)</w:t>
      </w:r>
      <w:r>
        <w:rPr>
          <w:rFonts w:ascii="Times New Roman" w:hAnsi="Times New Roman" w:cs="Times New Roman"/>
          <w:sz w:val="24"/>
          <w:szCs w:val="24"/>
          <w:lang w:val="en-CA"/>
        </w:rPr>
        <w:t xml:space="preserve">, in which the Supreme Court struck a </w:t>
      </w:r>
      <w:r w:rsidRPr="003B434D">
        <w:rPr>
          <w:rFonts w:ascii="Times New Roman" w:hAnsi="Times New Roman" w:cs="Times New Roman"/>
          <w:sz w:val="24"/>
          <w:szCs w:val="24"/>
          <w:lang w:val="en-CA"/>
        </w:rPr>
        <w:t xml:space="preserve">Los Angeles Municipal Code section that made it unlawful for felons to be or remain in Los Angeles </w:t>
      </w:r>
      <w:r>
        <w:rPr>
          <w:rFonts w:ascii="Times New Roman" w:hAnsi="Times New Roman" w:cs="Times New Roman"/>
          <w:sz w:val="24"/>
          <w:szCs w:val="24"/>
          <w:lang w:val="en-CA"/>
        </w:rPr>
        <w:t xml:space="preserve">for specified periods of time </w:t>
      </w:r>
      <w:r w:rsidRPr="003B434D">
        <w:rPr>
          <w:rFonts w:ascii="Times New Roman" w:hAnsi="Times New Roman" w:cs="Times New Roman"/>
          <w:sz w:val="24"/>
          <w:szCs w:val="24"/>
          <w:lang w:val="en-CA"/>
        </w:rPr>
        <w:t xml:space="preserve">without registering with the Chief of Police.  </w:t>
      </w:r>
      <w:r w:rsidRPr="007E3C98">
        <w:rPr>
          <w:rFonts w:ascii="Times New Roman" w:hAnsi="Times New Roman" w:cs="Times New Roman"/>
          <w:i/>
          <w:iCs/>
          <w:sz w:val="24"/>
          <w:szCs w:val="24"/>
          <w:lang w:val="en-CA"/>
        </w:rPr>
        <w:t>Id</w:t>
      </w:r>
      <w:r w:rsidRPr="003B434D">
        <w:rPr>
          <w:rFonts w:ascii="Times New Roman" w:hAnsi="Times New Roman" w:cs="Times New Roman"/>
          <w:sz w:val="24"/>
          <w:szCs w:val="24"/>
          <w:lang w:val="en-CA"/>
        </w:rPr>
        <w:t xml:space="preserve">. at 226.  The question was “whether a registration act of this character violates due process where it is applied to a person who has no actual knowledge of his duty to register, and where no showing is made of the probability of such knowledge.”  </w:t>
      </w:r>
      <w:r w:rsidRPr="007E3C98">
        <w:rPr>
          <w:rFonts w:ascii="Times New Roman" w:hAnsi="Times New Roman" w:cs="Times New Roman"/>
          <w:i/>
          <w:iCs/>
          <w:sz w:val="24"/>
          <w:szCs w:val="24"/>
          <w:lang w:val="en-CA"/>
        </w:rPr>
        <w:t>Id</w:t>
      </w:r>
      <w:r w:rsidRPr="003B434D">
        <w:rPr>
          <w:rFonts w:ascii="Times New Roman" w:hAnsi="Times New Roman" w:cs="Times New Roman"/>
          <w:sz w:val="24"/>
          <w:szCs w:val="24"/>
          <w:lang w:val="en-CA"/>
        </w:rPr>
        <w:t>. at 227.  The court held it did.</w:t>
      </w:r>
      <w:r>
        <w:rPr>
          <w:rFonts w:ascii="Times New Roman" w:hAnsi="Times New Roman" w:cs="Times New Roman"/>
          <w:sz w:val="24"/>
          <w:szCs w:val="24"/>
          <w:lang w:val="en-CA"/>
        </w:rPr>
        <w:t xml:space="preserve">  </w:t>
      </w:r>
      <w:r w:rsidRPr="003B434D">
        <w:rPr>
          <w:rFonts w:ascii="Times New Roman" w:hAnsi="Times New Roman" w:cs="Times New Roman"/>
          <w:sz w:val="24"/>
          <w:szCs w:val="24"/>
          <w:lang w:val="en-CA"/>
        </w:rPr>
        <w:t>Although “[r]</w:t>
      </w:r>
      <w:proofErr w:type="spellStart"/>
      <w:r w:rsidRPr="003B434D">
        <w:rPr>
          <w:rFonts w:ascii="Times New Roman" w:hAnsi="Times New Roman" w:cs="Times New Roman"/>
          <w:sz w:val="24"/>
          <w:szCs w:val="24"/>
          <w:lang w:val="en-CA"/>
        </w:rPr>
        <w:t>egistration</w:t>
      </w:r>
      <w:proofErr w:type="spellEnd"/>
      <w:r w:rsidRPr="003B434D">
        <w:rPr>
          <w:rFonts w:ascii="Times New Roman" w:hAnsi="Times New Roman" w:cs="Times New Roman"/>
          <w:sz w:val="24"/>
          <w:szCs w:val="24"/>
          <w:lang w:val="en-CA"/>
        </w:rPr>
        <w:t xml:space="preserve"> laws are common and their range is wide[,]” </w:t>
      </w:r>
      <w:r>
        <w:rPr>
          <w:rFonts w:ascii="Times New Roman" w:hAnsi="Times New Roman" w:cs="Times New Roman"/>
          <w:sz w:val="24"/>
          <w:szCs w:val="24"/>
          <w:lang w:val="en-CA"/>
        </w:rPr>
        <w:t>this one criminalized the “m</w:t>
      </w:r>
      <w:r w:rsidRPr="003B434D">
        <w:rPr>
          <w:rFonts w:ascii="Times New Roman" w:hAnsi="Times New Roman" w:cs="Times New Roman"/>
          <w:sz w:val="24"/>
          <w:szCs w:val="24"/>
          <w:lang w:val="en-CA"/>
        </w:rPr>
        <w:t>ere failure to register</w:t>
      </w:r>
      <w:r>
        <w:rPr>
          <w:rFonts w:ascii="Times New Roman" w:hAnsi="Times New Roman" w:cs="Times New Roman"/>
          <w:sz w:val="24"/>
          <w:szCs w:val="24"/>
          <w:lang w:val="en-CA"/>
        </w:rPr>
        <w:t>” when “</w:t>
      </w:r>
      <w:r w:rsidRPr="003B434D">
        <w:rPr>
          <w:rFonts w:ascii="Times New Roman" w:hAnsi="Times New Roman" w:cs="Times New Roman"/>
          <w:sz w:val="24"/>
          <w:szCs w:val="24"/>
          <w:lang w:val="en-CA"/>
        </w:rPr>
        <w:t xml:space="preserve">circumstances which might move one to inquire as to the necessity of registration are completely lacking.”  </w:t>
      </w:r>
      <w:r w:rsidRPr="007E3C98">
        <w:rPr>
          <w:rFonts w:ascii="Times New Roman" w:hAnsi="Times New Roman" w:cs="Times New Roman"/>
          <w:i/>
          <w:iCs/>
          <w:sz w:val="24"/>
          <w:szCs w:val="24"/>
          <w:lang w:val="en-CA"/>
        </w:rPr>
        <w:t>Id</w:t>
      </w:r>
      <w:r w:rsidRPr="003B434D">
        <w:rPr>
          <w:rFonts w:ascii="Times New Roman" w:hAnsi="Times New Roman" w:cs="Times New Roman"/>
          <w:sz w:val="24"/>
          <w:szCs w:val="24"/>
          <w:lang w:val="en-CA"/>
        </w:rPr>
        <w:t>.</w:t>
      </w:r>
      <w:r>
        <w:rPr>
          <w:rFonts w:ascii="Times New Roman" w:hAnsi="Times New Roman" w:cs="Times New Roman"/>
          <w:sz w:val="24"/>
          <w:szCs w:val="24"/>
          <w:lang w:val="en-CA"/>
        </w:rPr>
        <w:t xml:space="preserve"> at 229.</w:t>
      </w:r>
      <w:r w:rsidRPr="003B434D">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3B434D">
        <w:rPr>
          <w:rFonts w:ascii="Times New Roman" w:hAnsi="Times New Roman" w:cs="Times New Roman"/>
          <w:sz w:val="24"/>
          <w:szCs w:val="24"/>
          <w:lang w:val="en-CA"/>
        </w:rPr>
        <w:t>Where a person did not know of the duty to register and where there was no proof of the probability of such knowledge, he may not be convicted consistently with due process.</w:t>
      </w:r>
      <w:r>
        <w:rPr>
          <w:rFonts w:ascii="Times New Roman" w:hAnsi="Times New Roman" w:cs="Times New Roman"/>
          <w:sz w:val="24"/>
          <w:szCs w:val="24"/>
          <w:lang w:val="en-CA"/>
        </w:rPr>
        <w:t>”</w:t>
      </w:r>
      <w:r w:rsidRPr="003B434D">
        <w:rPr>
          <w:rFonts w:ascii="Times New Roman" w:hAnsi="Times New Roman" w:cs="Times New Roman"/>
          <w:sz w:val="24"/>
          <w:szCs w:val="24"/>
          <w:lang w:val="en-CA"/>
        </w:rPr>
        <w:t xml:space="preserve">  </w:t>
      </w:r>
      <w:r w:rsidRPr="007E3C98">
        <w:rPr>
          <w:rFonts w:ascii="Times New Roman" w:hAnsi="Times New Roman" w:cs="Times New Roman"/>
          <w:i/>
          <w:iCs/>
          <w:sz w:val="24"/>
          <w:szCs w:val="24"/>
          <w:lang w:val="en-CA"/>
        </w:rPr>
        <w:t>Id</w:t>
      </w:r>
      <w:r w:rsidRPr="003B434D">
        <w:rPr>
          <w:rFonts w:ascii="Times New Roman" w:hAnsi="Times New Roman" w:cs="Times New Roman"/>
          <w:sz w:val="24"/>
          <w:szCs w:val="24"/>
          <w:lang w:val="en-CA"/>
        </w:rPr>
        <w:t>. at 229-30.</w:t>
      </w:r>
    </w:p>
    <w:p w14:paraId="72A359C4" w14:textId="5A3B7385" w:rsidR="003B434D" w:rsidRDefault="003B434D"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argument against </w:t>
      </w:r>
      <w:r w:rsidR="00FF7547">
        <w:rPr>
          <w:rFonts w:ascii="Times New Roman" w:hAnsi="Times New Roman" w:cs="Times New Roman"/>
          <w:sz w:val="24"/>
          <w:szCs w:val="24"/>
          <w:lang w:val="en-CA"/>
        </w:rPr>
        <w:t xml:space="preserve">due process requiring a mental state </w:t>
      </w:r>
      <w:r>
        <w:rPr>
          <w:rFonts w:ascii="Times New Roman" w:hAnsi="Times New Roman" w:cs="Times New Roman"/>
          <w:sz w:val="24"/>
          <w:szCs w:val="24"/>
          <w:lang w:val="en-CA"/>
        </w:rPr>
        <w:t xml:space="preserve">is based on distinguishing </w:t>
      </w:r>
      <w:r w:rsidRPr="007E3C98">
        <w:rPr>
          <w:rFonts w:ascii="Times New Roman" w:hAnsi="Times New Roman" w:cs="Times New Roman"/>
          <w:i/>
          <w:iCs/>
          <w:sz w:val="24"/>
          <w:szCs w:val="24"/>
          <w:lang w:val="en-CA"/>
        </w:rPr>
        <w:t>Lambert</w:t>
      </w:r>
      <w:r>
        <w:rPr>
          <w:rFonts w:ascii="Times New Roman" w:hAnsi="Times New Roman" w:cs="Times New Roman"/>
          <w:sz w:val="24"/>
          <w:szCs w:val="24"/>
          <w:lang w:val="en-CA"/>
        </w:rPr>
        <w:t>, as the Supreme Court has</w:t>
      </w:r>
      <w:r w:rsidR="00582A01">
        <w:rPr>
          <w:rFonts w:ascii="Times New Roman" w:hAnsi="Times New Roman" w:cs="Times New Roman"/>
          <w:sz w:val="24"/>
          <w:szCs w:val="24"/>
          <w:lang w:val="en-CA"/>
        </w:rPr>
        <w:t xml:space="preserve"> in other contexts</w:t>
      </w:r>
      <w:r>
        <w:rPr>
          <w:rFonts w:ascii="Times New Roman" w:hAnsi="Times New Roman" w:cs="Times New Roman"/>
          <w:sz w:val="24"/>
          <w:szCs w:val="24"/>
          <w:lang w:val="en-CA"/>
        </w:rPr>
        <w:t xml:space="preserve">.  </w:t>
      </w:r>
      <w:r w:rsidRPr="007E3C98">
        <w:rPr>
          <w:rFonts w:ascii="Times New Roman" w:hAnsi="Times New Roman" w:cs="Times New Roman"/>
          <w:i/>
          <w:iCs/>
          <w:sz w:val="24"/>
          <w:szCs w:val="24"/>
          <w:lang w:val="en-CA"/>
        </w:rPr>
        <w:t>See</w:t>
      </w:r>
      <w:r w:rsidR="00F769C5">
        <w:rPr>
          <w:rFonts w:ascii="Times New Roman" w:hAnsi="Times New Roman" w:cs="Times New Roman"/>
          <w:i/>
          <w:iCs/>
          <w:sz w:val="24"/>
          <w:szCs w:val="24"/>
          <w:lang w:val="en-CA"/>
        </w:rPr>
        <w:t xml:space="preserve"> </w:t>
      </w:r>
      <w:r w:rsidR="00F769C5" w:rsidRPr="00F769C5">
        <w:rPr>
          <w:rFonts w:ascii="Times New Roman" w:hAnsi="Times New Roman" w:cs="Times New Roman"/>
          <w:i/>
          <w:iCs/>
          <w:sz w:val="24"/>
          <w:szCs w:val="24"/>
          <w:lang w:val="en-CA"/>
        </w:rPr>
        <w:t>U. S. v. Int’l Minerals &amp; Chem. Corp</w:t>
      </w:r>
      <w:r w:rsidR="00F769C5" w:rsidRPr="007E3C98">
        <w:rPr>
          <w:rFonts w:ascii="Times New Roman" w:hAnsi="Times New Roman" w:cs="Times New Roman"/>
          <w:sz w:val="24"/>
          <w:szCs w:val="24"/>
          <w:lang w:val="en-CA"/>
        </w:rPr>
        <w:t>., 402 U.S. 558 (1971)</w:t>
      </w:r>
      <w:r w:rsidR="00F769C5">
        <w:rPr>
          <w:rFonts w:ascii="Times New Roman" w:hAnsi="Times New Roman" w:cs="Times New Roman"/>
          <w:sz w:val="24"/>
          <w:szCs w:val="24"/>
          <w:lang w:val="en-CA"/>
        </w:rPr>
        <w:t xml:space="preserve"> (upholding lack of k</w:t>
      </w:r>
      <w:r w:rsidR="00F769C5" w:rsidRPr="007E3C98">
        <w:rPr>
          <w:rFonts w:ascii="Times New Roman" w:hAnsi="Times New Roman" w:cs="Times New Roman"/>
          <w:sz w:val="24"/>
          <w:szCs w:val="24"/>
          <w:lang w:val="en-CA"/>
        </w:rPr>
        <w:t>nowledge of the regulations governing the shipment of dangerous materials like acid.  “[W]here</w:t>
      </w:r>
      <w:r w:rsidR="00F769C5">
        <w:rPr>
          <w:rFonts w:ascii="Times New Roman" w:hAnsi="Times New Roman" w:cs="Times New Roman"/>
          <w:sz w:val="24"/>
          <w:szCs w:val="24"/>
          <w:lang w:val="en-CA"/>
        </w:rPr>
        <w:t xml:space="preserve"> . . . </w:t>
      </w:r>
      <w:r w:rsidR="00F769C5" w:rsidRPr="007E3C98">
        <w:rPr>
          <w:rFonts w:ascii="Times New Roman" w:hAnsi="Times New Roman" w:cs="Times New Roman"/>
          <w:sz w:val="24"/>
          <w:szCs w:val="24"/>
          <w:lang w:val="en-CA"/>
        </w:rPr>
        <w:t>dangerous or deleterious devices or products or obnoxious waste materials are involved, the probability of regulation is so great that anyone who is aware that he is in possession of them or dealing with them must be presumed to be aware of the regulation.”</w:t>
      </w:r>
      <w:r w:rsidR="00F769C5">
        <w:rPr>
          <w:rFonts w:ascii="Times New Roman" w:hAnsi="Times New Roman" w:cs="Times New Roman"/>
          <w:sz w:val="24"/>
          <w:szCs w:val="24"/>
          <w:lang w:val="en-CA"/>
        </w:rPr>
        <w:t>);</w:t>
      </w:r>
      <w:r w:rsidR="00F769C5" w:rsidRPr="007E3C98">
        <w:rPr>
          <w:rFonts w:ascii="Times New Roman" w:hAnsi="Times New Roman" w:cs="Times New Roman"/>
          <w:sz w:val="24"/>
          <w:szCs w:val="24"/>
          <w:lang w:val="en-CA"/>
        </w:rPr>
        <w:t xml:space="preserve"> </w:t>
      </w:r>
      <w:r w:rsidR="00F769C5" w:rsidRPr="007E3C98">
        <w:rPr>
          <w:rFonts w:ascii="Times New Roman" w:hAnsi="Times New Roman" w:cs="Times New Roman"/>
          <w:i/>
          <w:iCs/>
          <w:sz w:val="24"/>
          <w:szCs w:val="24"/>
          <w:lang w:val="en-CA"/>
        </w:rPr>
        <w:t>U.S. v. Freed</w:t>
      </w:r>
      <w:r w:rsidR="00F769C5" w:rsidRPr="00F769C5">
        <w:rPr>
          <w:rFonts w:ascii="Times New Roman" w:hAnsi="Times New Roman" w:cs="Times New Roman"/>
          <w:sz w:val="24"/>
          <w:szCs w:val="24"/>
          <w:lang w:val="en-CA"/>
        </w:rPr>
        <w:t>, 401 U.S. 601</w:t>
      </w:r>
      <w:r w:rsidR="00F769C5">
        <w:rPr>
          <w:rFonts w:ascii="Times New Roman" w:hAnsi="Times New Roman" w:cs="Times New Roman"/>
          <w:sz w:val="24"/>
          <w:szCs w:val="24"/>
          <w:lang w:val="en-CA"/>
        </w:rPr>
        <w:t>, 609</w:t>
      </w:r>
      <w:r w:rsidR="00F769C5" w:rsidRPr="00F769C5">
        <w:rPr>
          <w:rFonts w:ascii="Times New Roman" w:hAnsi="Times New Roman" w:cs="Times New Roman"/>
          <w:sz w:val="24"/>
          <w:szCs w:val="24"/>
          <w:lang w:val="en-CA"/>
        </w:rPr>
        <w:t xml:space="preserve"> (1971)</w:t>
      </w:r>
      <w:r w:rsidR="00F769C5">
        <w:rPr>
          <w:rFonts w:ascii="Times New Roman" w:hAnsi="Times New Roman" w:cs="Times New Roman"/>
          <w:sz w:val="24"/>
          <w:szCs w:val="24"/>
          <w:lang w:val="en-CA"/>
        </w:rPr>
        <w:t xml:space="preserve"> (upholding </w:t>
      </w:r>
      <w:r w:rsidR="00F769C5" w:rsidRPr="00F769C5">
        <w:rPr>
          <w:rFonts w:ascii="Times New Roman" w:hAnsi="Times New Roman" w:cs="Times New Roman"/>
          <w:sz w:val="24"/>
          <w:szCs w:val="24"/>
          <w:lang w:val="en-CA"/>
        </w:rPr>
        <w:t>the lack of scienter requirement for the unregistered status of knowingly possessed hand-grenades</w:t>
      </w:r>
      <w:r w:rsidR="00F769C5">
        <w:rPr>
          <w:rFonts w:ascii="Times New Roman" w:hAnsi="Times New Roman" w:cs="Times New Roman"/>
          <w:sz w:val="24"/>
          <w:szCs w:val="24"/>
          <w:lang w:val="en-CA"/>
        </w:rPr>
        <w:t xml:space="preserve">, calling </w:t>
      </w:r>
      <w:r w:rsidR="00F769C5" w:rsidRPr="00F769C5">
        <w:rPr>
          <w:rFonts w:ascii="Times New Roman" w:hAnsi="Times New Roman" w:cs="Times New Roman"/>
          <w:sz w:val="24"/>
          <w:szCs w:val="24"/>
          <w:lang w:val="en-CA"/>
        </w:rPr>
        <w:t xml:space="preserve">the statute </w:t>
      </w:r>
      <w:r w:rsidR="00F769C5" w:rsidRPr="00F769C5">
        <w:rPr>
          <w:rFonts w:ascii="Times New Roman" w:hAnsi="Times New Roman" w:cs="Times New Roman"/>
          <w:sz w:val="24"/>
          <w:szCs w:val="24"/>
          <w:lang w:val="en-CA"/>
        </w:rPr>
        <w:lastRenderedPageBreak/>
        <w:t>“a regulatory measure in the interest of the public safety, which may well be premised on the theory that one would hardly be surprised to learn that possession of hand grenades is not an innocent act.”</w:t>
      </w:r>
      <w:r w:rsidR="00F769C5">
        <w:rPr>
          <w:rFonts w:ascii="Times New Roman" w:hAnsi="Times New Roman" w:cs="Times New Roman"/>
          <w:sz w:val="24"/>
          <w:szCs w:val="24"/>
          <w:lang w:val="en-CA"/>
        </w:rPr>
        <w:t>).</w:t>
      </w:r>
      <w:r w:rsidR="00FF7547">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This reasoning also predated </w:t>
      </w:r>
      <w:r w:rsidRPr="007E3C98">
        <w:rPr>
          <w:rFonts w:ascii="Times New Roman" w:hAnsi="Times New Roman" w:cs="Times New Roman"/>
          <w:i/>
          <w:iCs/>
          <w:sz w:val="24"/>
          <w:szCs w:val="24"/>
          <w:lang w:val="en-CA"/>
        </w:rPr>
        <w:t>Lambert</w:t>
      </w:r>
      <w:r>
        <w:rPr>
          <w:rFonts w:ascii="Times New Roman" w:hAnsi="Times New Roman" w:cs="Times New Roman"/>
          <w:sz w:val="24"/>
          <w:szCs w:val="24"/>
          <w:lang w:val="en-CA"/>
        </w:rPr>
        <w:t xml:space="preserve">.  </w:t>
      </w:r>
      <w:r w:rsidRPr="007E3C98">
        <w:rPr>
          <w:rFonts w:ascii="Times New Roman" w:hAnsi="Times New Roman" w:cs="Times New Roman"/>
          <w:i/>
          <w:iCs/>
          <w:sz w:val="24"/>
          <w:szCs w:val="24"/>
          <w:lang w:val="en-CA"/>
        </w:rPr>
        <w:t>See U.S. v. Balint</w:t>
      </w:r>
      <w:r w:rsidRPr="003B434D">
        <w:rPr>
          <w:rFonts w:ascii="Times New Roman" w:hAnsi="Times New Roman" w:cs="Times New Roman"/>
          <w:sz w:val="24"/>
          <w:szCs w:val="24"/>
          <w:lang w:val="en-CA"/>
        </w:rPr>
        <w:t>, 258 U.S. 250</w:t>
      </w:r>
      <w:r w:rsidR="00F769C5">
        <w:rPr>
          <w:rFonts w:ascii="Times New Roman" w:hAnsi="Times New Roman" w:cs="Times New Roman"/>
          <w:sz w:val="24"/>
          <w:szCs w:val="24"/>
          <w:lang w:val="en-CA"/>
        </w:rPr>
        <w:t>, 254</w:t>
      </w:r>
      <w:r w:rsidRPr="003B434D">
        <w:rPr>
          <w:rFonts w:ascii="Times New Roman" w:hAnsi="Times New Roman" w:cs="Times New Roman"/>
          <w:sz w:val="24"/>
          <w:szCs w:val="24"/>
          <w:lang w:val="en-CA"/>
        </w:rPr>
        <w:t xml:space="preserve"> (1922)</w:t>
      </w:r>
      <w:r>
        <w:rPr>
          <w:rFonts w:ascii="Times New Roman" w:hAnsi="Times New Roman" w:cs="Times New Roman"/>
          <w:sz w:val="24"/>
          <w:szCs w:val="24"/>
          <w:lang w:val="en-CA"/>
        </w:rPr>
        <w:t xml:space="preserve"> (</w:t>
      </w:r>
      <w:r w:rsidR="00F769C5">
        <w:rPr>
          <w:rFonts w:ascii="Times New Roman" w:hAnsi="Times New Roman" w:cs="Times New Roman"/>
          <w:sz w:val="24"/>
          <w:szCs w:val="24"/>
          <w:lang w:val="en-CA"/>
        </w:rPr>
        <w:t>“</w:t>
      </w:r>
      <w:r w:rsidR="00F769C5" w:rsidRPr="00F769C5">
        <w:rPr>
          <w:rFonts w:ascii="Times New Roman" w:hAnsi="Times New Roman" w:cs="Times New Roman"/>
          <w:sz w:val="24"/>
          <w:szCs w:val="24"/>
          <w:lang w:val="en-CA"/>
        </w:rPr>
        <w:t>Congress weighed the possible injustice of subjecting an innocent seller to a penalty against the evil of exposing innocent purchasers to danger from the drug, and concluded that the latter was the result preferably to be avoided.  Doubtless considerations as to the opportunity of the seller to find out the fact and the difficulty of proof of knowledge contributed to this conclusion.</w:t>
      </w:r>
      <w:r w:rsidR="00F769C5">
        <w:rPr>
          <w:rFonts w:ascii="Times New Roman" w:hAnsi="Times New Roman" w:cs="Times New Roman"/>
          <w:sz w:val="24"/>
          <w:szCs w:val="24"/>
          <w:lang w:val="en-CA"/>
        </w:rPr>
        <w:t>”).</w:t>
      </w:r>
      <w:r w:rsidR="00FF7547">
        <w:rPr>
          <w:rFonts w:ascii="Times New Roman" w:hAnsi="Times New Roman" w:cs="Times New Roman"/>
          <w:sz w:val="24"/>
          <w:szCs w:val="24"/>
          <w:lang w:val="en-CA"/>
        </w:rPr>
        <w:t xml:space="preserve">  </w:t>
      </w:r>
      <w:r w:rsidR="00EF741B">
        <w:rPr>
          <w:rFonts w:ascii="Times New Roman" w:hAnsi="Times New Roman" w:cs="Times New Roman"/>
          <w:sz w:val="24"/>
          <w:szCs w:val="24"/>
          <w:lang w:val="en-CA"/>
        </w:rPr>
        <w:t>The</w:t>
      </w:r>
      <w:r w:rsidR="00276C07">
        <w:rPr>
          <w:rFonts w:ascii="Times New Roman" w:hAnsi="Times New Roman" w:cs="Times New Roman"/>
          <w:sz w:val="24"/>
          <w:szCs w:val="24"/>
          <w:lang w:val="en-CA"/>
        </w:rPr>
        <w:t xml:space="preserve"> unique nature of sex offenses and the rate of recidivism, </w:t>
      </w:r>
      <w:r w:rsidR="00276C07" w:rsidRPr="007E3C98">
        <w:rPr>
          <w:rFonts w:ascii="Times New Roman" w:hAnsi="Times New Roman" w:cs="Times New Roman"/>
          <w:i/>
          <w:iCs/>
          <w:sz w:val="24"/>
          <w:szCs w:val="24"/>
          <w:lang w:val="en-CA"/>
        </w:rPr>
        <w:t xml:space="preserve">Connecticut </w:t>
      </w:r>
      <w:proofErr w:type="spellStart"/>
      <w:r w:rsidR="00276C07" w:rsidRPr="007E3C98">
        <w:rPr>
          <w:rFonts w:ascii="Times New Roman" w:hAnsi="Times New Roman" w:cs="Times New Roman"/>
          <w:i/>
          <w:iCs/>
          <w:sz w:val="24"/>
          <w:szCs w:val="24"/>
          <w:lang w:val="en-CA"/>
        </w:rPr>
        <w:t>Dep</w:t>
      </w:r>
      <w:r w:rsidR="00276C07">
        <w:rPr>
          <w:rFonts w:ascii="Times New Roman" w:hAnsi="Times New Roman" w:cs="Times New Roman"/>
          <w:i/>
          <w:iCs/>
          <w:sz w:val="24"/>
          <w:szCs w:val="24"/>
          <w:lang w:val="en-CA"/>
        </w:rPr>
        <w:t>’</w:t>
      </w:r>
      <w:r w:rsidR="00276C07" w:rsidRPr="007E3C98">
        <w:rPr>
          <w:rFonts w:ascii="Times New Roman" w:hAnsi="Times New Roman" w:cs="Times New Roman"/>
          <w:i/>
          <w:iCs/>
          <w:sz w:val="24"/>
          <w:szCs w:val="24"/>
          <w:lang w:val="en-CA"/>
        </w:rPr>
        <w:t>t</w:t>
      </w:r>
      <w:proofErr w:type="spellEnd"/>
      <w:r w:rsidR="00276C07" w:rsidRPr="007E3C98">
        <w:rPr>
          <w:rFonts w:ascii="Times New Roman" w:hAnsi="Times New Roman" w:cs="Times New Roman"/>
          <w:i/>
          <w:iCs/>
          <w:sz w:val="24"/>
          <w:szCs w:val="24"/>
          <w:lang w:val="en-CA"/>
        </w:rPr>
        <w:t xml:space="preserve"> of Pub. Safety v. Doe</w:t>
      </w:r>
      <w:r w:rsidR="00276C07" w:rsidRPr="00276C07">
        <w:rPr>
          <w:rFonts w:ascii="Times New Roman" w:hAnsi="Times New Roman" w:cs="Times New Roman"/>
          <w:sz w:val="24"/>
          <w:szCs w:val="24"/>
          <w:lang w:val="en-CA"/>
        </w:rPr>
        <w:t>, 538 U.S. 1, 4 (2003)</w:t>
      </w:r>
      <w:r w:rsidR="00276C07">
        <w:rPr>
          <w:rFonts w:ascii="Times New Roman" w:hAnsi="Times New Roman" w:cs="Times New Roman"/>
          <w:sz w:val="24"/>
          <w:szCs w:val="24"/>
          <w:lang w:val="en-CA"/>
        </w:rPr>
        <w:t xml:space="preserve">, </w:t>
      </w:r>
      <w:r w:rsidR="00EF741B">
        <w:rPr>
          <w:rFonts w:ascii="Times New Roman" w:hAnsi="Times New Roman" w:cs="Times New Roman"/>
          <w:sz w:val="24"/>
          <w:szCs w:val="24"/>
          <w:lang w:val="en-CA"/>
        </w:rPr>
        <w:t xml:space="preserve">led </w:t>
      </w:r>
      <w:r w:rsidR="00276C07">
        <w:rPr>
          <w:rFonts w:ascii="Times New Roman" w:hAnsi="Times New Roman" w:cs="Times New Roman"/>
          <w:sz w:val="24"/>
          <w:szCs w:val="24"/>
          <w:lang w:val="en-CA"/>
        </w:rPr>
        <w:t xml:space="preserve">some courts </w:t>
      </w:r>
      <w:r w:rsidR="00EF741B">
        <w:rPr>
          <w:rFonts w:ascii="Times New Roman" w:hAnsi="Times New Roman" w:cs="Times New Roman"/>
          <w:sz w:val="24"/>
          <w:szCs w:val="24"/>
          <w:lang w:val="en-CA"/>
        </w:rPr>
        <w:t>to</w:t>
      </w:r>
      <w:r w:rsidR="00276C07">
        <w:rPr>
          <w:rFonts w:ascii="Times New Roman" w:hAnsi="Times New Roman" w:cs="Times New Roman"/>
          <w:sz w:val="24"/>
          <w:szCs w:val="24"/>
          <w:lang w:val="en-CA"/>
        </w:rPr>
        <w:t xml:space="preserve"> </w:t>
      </w:r>
      <w:r w:rsidR="00333E66">
        <w:rPr>
          <w:rFonts w:ascii="Times New Roman" w:hAnsi="Times New Roman" w:cs="Times New Roman"/>
          <w:sz w:val="24"/>
          <w:szCs w:val="24"/>
          <w:lang w:val="en-CA"/>
        </w:rPr>
        <w:t>reject</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Lambert</w:t>
      </w:r>
      <w:r w:rsidR="00276C07">
        <w:rPr>
          <w:rFonts w:ascii="Times New Roman" w:hAnsi="Times New Roman" w:cs="Times New Roman"/>
          <w:sz w:val="24"/>
          <w:szCs w:val="24"/>
          <w:lang w:val="en-CA"/>
        </w:rPr>
        <w:t xml:space="preserve">’s application to failure-to-register.  </w:t>
      </w:r>
      <w:r w:rsidR="00276C07" w:rsidRPr="007E3C98">
        <w:rPr>
          <w:rFonts w:ascii="Times New Roman" w:hAnsi="Times New Roman" w:cs="Times New Roman"/>
          <w:i/>
          <w:iCs/>
          <w:sz w:val="24"/>
          <w:szCs w:val="24"/>
          <w:lang w:val="en-CA"/>
        </w:rPr>
        <w:t>See</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e.g.</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State v. Bryant</w:t>
      </w:r>
      <w:r w:rsidR="00276C07" w:rsidRPr="00276C07">
        <w:rPr>
          <w:rFonts w:ascii="Times New Roman" w:hAnsi="Times New Roman" w:cs="Times New Roman"/>
          <w:sz w:val="24"/>
          <w:szCs w:val="24"/>
          <w:lang w:val="en-CA"/>
        </w:rPr>
        <w:t>, 614 S.E.2d 479</w:t>
      </w:r>
      <w:r w:rsidR="00276C07">
        <w:rPr>
          <w:rFonts w:ascii="Times New Roman" w:hAnsi="Times New Roman" w:cs="Times New Roman"/>
          <w:sz w:val="24"/>
          <w:szCs w:val="24"/>
          <w:lang w:val="en-CA"/>
        </w:rPr>
        <w:t>, 488</w:t>
      </w:r>
      <w:r w:rsidR="00276C07" w:rsidRPr="00276C07">
        <w:rPr>
          <w:rFonts w:ascii="Times New Roman" w:hAnsi="Times New Roman" w:cs="Times New Roman"/>
          <w:sz w:val="24"/>
          <w:szCs w:val="24"/>
          <w:lang w:val="en-CA"/>
        </w:rPr>
        <w:t xml:space="preserve"> (</w:t>
      </w:r>
      <w:r w:rsidR="00276C07">
        <w:rPr>
          <w:rFonts w:ascii="Times New Roman" w:hAnsi="Times New Roman" w:cs="Times New Roman"/>
          <w:sz w:val="24"/>
          <w:szCs w:val="24"/>
          <w:lang w:val="en-CA"/>
        </w:rPr>
        <w:t xml:space="preserve">N.C. </w:t>
      </w:r>
      <w:r w:rsidR="00276C07" w:rsidRPr="00276C07">
        <w:rPr>
          <w:rFonts w:ascii="Times New Roman" w:hAnsi="Times New Roman" w:cs="Times New Roman"/>
          <w:sz w:val="24"/>
          <w:szCs w:val="24"/>
          <w:lang w:val="en-CA"/>
        </w:rPr>
        <w:t>2005)</w:t>
      </w:r>
      <w:r w:rsidR="00276C07">
        <w:rPr>
          <w:rFonts w:ascii="Times New Roman" w:hAnsi="Times New Roman" w:cs="Times New Roman"/>
          <w:sz w:val="24"/>
          <w:szCs w:val="24"/>
          <w:lang w:val="en-CA"/>
        </w:rPr>
        <w:t xml:space="preserve"> (</w:t>
      </w:r>
      <w:r w:rsidR="00276C07" w:rsidRPr="00276C07">
        <w:rPr>
          <w:rFonts w:ascii="Times New Roman" w:hAnsi="Times New Roman" w:cs="Times New Roman"/>
          <w:sz w:val="24"/>
          <w:szCs w:val="24"/>
          <w:lang w:val="en-CA"/>
        </w:rPr>
        <w:t>“[A]s all fifty states and the District of Columbia had enacted sex offender registration programs in compliance with federal law by 1996, . . . it would be nonsensical to allow sex offenders to escape their duty to register by moving to a state that has not provided them with actual notice of their duty to register, and then claim ignorance of the law.</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Com. v. McBride</w:t>
      </w:r>
      <w:r w:rsidR="00276C07" w:rsidRPr="00276C07">
        <w:rPr>
          <w:rFonts w:ascii="Times New Roman" w:hAnsi="Times New Roman" w:cs="Times New Roman"/>
          <w:sz w:val="24"/>
          <w:szCs w:val="24"/>
          <w:lang w:val="en-CA"/>
        </w:rPr>
        <w:t>, 281 S.W.3d 799, 804-06 (Ky. 2009), as modified (Apr. 27, 2009)</w:t>
      </w:r>
      <w:r w:rsidR="00276C07">
        <w:rPr>
          <w:rFonts w:ascii="Times New Roman" w:hAnsi="Times New Roman" w:cs="Times New Roman"/>
          <w:sz w:val="24"/>
          <w:szCs w:val="24"/>
          <w:lang w:val="en-CA"/>
        </w:rPr>
        <w:t xml:space="preserve"> (</w:t>
      </w:r>
      <w:r w:rsidR="00276C07" w:rsidRPr="00276C07">
        <w:rPr>
          <w:rFonts w:ascii="Times New Roman" w:hAnsi="Times New Roman" w:cs="Times New Roman"/>
          <w:sz w:val="24"/>
          <w:szCs w:val="24"/>
          <w:lang w:val="en-CA"/>
        </w:rPr>
        <w:t>cit</w:t>
      </w:r>
      <w:r w:rsidR="00276C07">
        <w:rPr>
          <w:rFonts w:ascii="Times New Roman" w:hAnsi="Times New Roman" w:cs="Times New Roman"/>
          <w:sz w:val="24"/>
          <w:szCs w:val="24"/>
          <w:lang w:val="en-CA"/>
        </w:rPr>
        <w:t>ing</w:t>
      </w:r>
      <w:r w:rsidR="00276C07" w:rsidRP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Bryant</w:t>
      </w:r>
      <w:r w:rsidR="00276C07" w:rsidRPr="00276C07">
        <w:rPr>
          <w:rFonts w:ascii="Times New Roman" w:hAnsi="Times New Roman" w:cs="Times New Roman"/>
          <w:sz w:val="24"/>
          <w:szCs w:val="24"/>
          <w:lang w:val="en-CA"/>
        </w:rPr>
        <w:t xml:space="preserve">’s analysis with approval </w:t>
      </w:r>
      <w:r w:rsidR="00276C07">
        <w:rPr>
          <w:rFonts w:ascii="Times New Roman" w:hAnsi="Times New Roman" w:cs="Times New Roman"/>
          <w:sz w:val="24"/>
          <w:szCs w:val="24"/>
          <w:lang w:val="en-CA"/>
        </w:rPr>
        <w:t>and holding</w:t>
      </w:r>
      <w:r w:rsidR="00276C07" w:rsidRPr="00276C07">
        <w:rPr>
          <w:rFonts w:ascii="Times New Roman" w:hAnsi="Times New Roman" w:cs="Times New Roman"/>
          <w:sz w:val="24"/>
          <w:szCs w:val="24"/>
          <w:lang w:val="en-CA"/>
        </w:rPr>
        <w:t xml:space="preserve"> its registration scheme dispense</w:t>
      </w:r>
      <w:r w:rsidR="00276C07">
        <w:rPr>
          <w:rFonts w:ascii="Times New Roman" w:hAnsi="Times New Roman" w:cs="Times New Roman"/>
          <w:sz w:val="24"/>
          <w:szCs w:val="24"/>
          <w:lang w:val="en-CA"/>
        </w:rPr>
        <w:t>s</w:t>
      </w:r>
      <w:r w:rsidR="00276C07" w:rsidRPr="00276C07">
        <w:rPr>
          <w:rFonts w:ascii="Times New Roman" w:hAnsi="Times New Roman" w:cs="Times New Roman"/>
          <w:sz w:val="24"/>
          <w:szCs w:val="24"/>
          <w:lang w:val="en-CA"/>
        </w:rPr>
        <w:t xml:space="preserve"> with any requirement that the sex-offender be given notice of his duty to register</w:t>
      </w:r>
      <w:r w:rsidR="00276C07">
        <w:rPr>
          <w:rFonts w:ascii="Times New Roman" w:hAnsi="Times New Roman" w:cs="Times New Roman"/>
          <w:sz w:val="24"/>
          <w:szCs w:val="24"/>
          <w:lang w:val="en-CA"/>
        </w:rPr>
        <w:t xml:space="preserve">).  Others have applied </w:t>
      </w:r>
      <w:r w:rsidR="00276C07" w:rsidRPr="007E3C98">
        <w:rPr>
          <w:rFonts w:ascii="Times New Roman" w:hAnsi="Times New Roman" w:cs="Times New Roman"/>
          <w:i/>
          <w:iCs/>
          <w:sz w:val="24"/>
          <w:szCs w:val="24"/>
          <w:lang w:val="en-CA"/>
        </w:rPr>
        <w:t>Lambert</w:t>
      </w:r>
      <w:r w:rsidR="00276C07">
        <w:rPr>
          <w:rFonts w:ascii="Times New Roman" w:hAnsi="Times New Roman" w:cs="Times New Roman"/>
          <w:sz w:val="24"/>
          <w:szCs w:val="24"/>
          <w:lang w:val="en-CA"/>
        </w:rPr>
        <w:t xml:space="preserve"> with little analysis.  </w:t>
      </w:r>
      <w:r w:rsidR="00276C07" w:rsidRPr="007E3C98">
        <w:rPr>
          <w:rFonts w:ascii="Times New Roman" w:hAnsi="Times New Roman" w:cs="Times New Roman"/>
          <w:i/>
          <w:iCs/>
          <w:sz w:val="24"/>
          <w:szCs w:val="24"/>
          <w:lang w:val="en-CA"/>
        </w:rPr>
        <w:t>See State v. Latimore</w:t>
      </w:r>
      <w:r w:rsidR="00276C07" w:rsidRPr="00276C07">
        <w:rPr>
          <w:rFonts w:ascii="Times New Roman" w:hAnsi="Times New Roman" w:cs="Times New Roman"/>
          <w:sz w:val="24"/>
          <w:szCs w:val="24"/>
          <w:lang w:val="en-CA"/>
        </w:rPr>
        <w:t>, 723 S.E.2d 589, 591 (</w:t>
      </w:r>
      <w:r w:rsidR="00276C07">
        <w:rPr>
          <w:rFonts w:ascii="Times New Roman" w:hAnsi="Times New Roman" w:cs="Times New Roman"/>
          <w:sz w:val="24"/>
          <w:szCs w:val="24"/>
          <w:lang w:val="en-CA"/>
        </w:rPr>
        <w:t xml:space="preserve">S.C. </w:t>
      </w:r>
      <w:r w:rsidR="00276C07" w:rsidRPr="00276C07">
        <w:rPr>
          <w:rFonts w:ascii="Times New Roman" w:hAnsi="Times New Roman" w:cs="Times New Roman"/>
          <w:sz w:val="24"/>
          <w:szCs w:val="24"/>
          <w:lang w:val="en-CA"/>
        </w:rPr>
        <w:t>2012)</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Garrison v. State</w:t>
      </w:r>
      <w:r w:rsidR="00276C07" w:rsidRPr="00276C07">
        <w:rPr>
          <w:rFonts w:ascii="Times New Roman" w:hAnsi="Times New Roman" w:cs="Times New Roman"/>
          <w:sz w:val="24"/>
          <w:szCs w:val="24"/>
          <w:lang w:val="en-CA"/>
        </w:rPr>
        <w:t>, 950 So. 2d 990, 993-94 (Miss. 2006)</w:t>
      </w:r>
      <w:r w:rsidR="00276C07">
        <w:rPr>
          <w:rFonts w:ascii="Times New Roman" w:hAnsi="Times New Roman" w:cs="Times New Roman"/>
          <w:sz w:val="24"/>
          <w:szCs w:val="24"/>
          <w:lang w:val="en-CA"/>
        </w:rPr>
        <w:t xml:space="preserve">; </w:t>
      </w:r>
      <w:r w:rsidR="00276C07" w:rsidRPr="007E3C98">
        <w:rPr>
          <w:rFonts w:ascii="Times New Roman" w:hAnsi="Times New Roman" w:cs="Times New Roman"/>
          <w:i/>
          <w:iCs/>
          <w:sz w:val="24"/>
          <w:szCs w:val="24"/>
          <w:lang w:val="en-CA"/>
        </w:rPr>
        <w:t xml:space="preserve">State v. </w:t>
      </w:r>
      <w:proofErr w:type="spellStart"/>
      <w:r w:rsidR="00276C07" w:rsidRPr="007E3C98">
        <w:rPr>
          <w:rFonts w:ascii="Times New Roman" w:hAnsi="Times New Roman" w:cs="Times New Roman"/>
          <w:i/>
          <w:iCs/>
          <w:sz w:val="24"/>
          <w:szCs w:val="24"/>
          <w:lang w:val="en-CA"/>
        </w:rPr>
        <w:t>Giorgetti</w:t>
      </w:r>
      <w:proofErr w:type="spellEnd"/>
      <w:r w:rsidR="00276C07" w:rsidRPr="00276C07">
        <w:rPr>
          <w:rFonts w:ascii="Times New Roman" w:hAnsi="Times New Roman" w:cs="Times New Roman"/>
          <w:sz w:val="24"/>
          <w:szCs w:val="24"/>
          <w:lang w:val="en-CA"/>
        </w:rPr>
        <w:t>, 868 So. 2d 512</w:t>
      </w:r>
      <w:r w:rsidR="00276C07">
        <w:rPr>
          <w:rFonts w:ascii="Times New Roman" w:hAnsi="Times New Roman" w:cs="Times New Roman"/>
          <w:sz w:val="24"/>
          <w:szCs w:val="24"/>
          <w:lang w:val="en-CA"/>
        </w:rPr>
        <w:t>, 520</w:t>
      </w:r>
      <w:r w:rsidR="00276C07" w:rsidRPr="00276C07">
        <w:rPr>
          <w:rFonts w:ascii="Times New Roman" w:hAnsi="Times New Roman" w:cs="Times New Roman"/>
          <w:sz w:val="24"/>
          <w:szCs w:val="24"/>
          <w:lang w:val="en-CA"/>
        </w:rPr>
        <w:t xml:space="preserve"> (Fla. 2004)</w:t>
      </w:r>
      <w:r w:rsidR="00276C07">
        <w:rPr>
          <w:rFonts w:ascii="Times New Roman" w:hAnsi="Times New Roman" w:cs="Times New Roman"/>
          <w:sz w:val="24"/>
          <w:szCs w:val="24"/>
          <w:lang w:val="en-CA"/>
        </w:rPr>
        <w:t xml:space="preserve">   </w:t>
      </w:r>
    </w:p>
    <w:p w14:paraId="56335A97" w14:textId="3DBDFE20" w:rsidR="00C16F6A" w:rsidRDefault="003B434D"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Regardless, </w:t>
      </w:r>
      <w:r w:rsidR="001B777C">
        <w:rPr>
          <w:rFonts w:ascii="Times New Roman" w:hAnsi="Times New Roman" w:cs="Times New Roman"/>
          <w:sz w:val="24"/>
          <w:szCs w:val="24"/>
          <w:lang w:val="en-CA"/>
        </w:rPr>
        <w:t>Texas law</w:t>
      </w:r>
      <w:r>
        <w:rPr>
          <w:rFonts w:ascii="Times New Roman" w:hAnsi="Times New Roman" w:cs="Times New Roman"/>
          <w:sz w:val="24"/>
          <w:szCs w:val="24"/>
          <w:lang w:val="en-CA"/>
        </w:rPr>
        <w:t xml:space="preserve"> </w:t>
      </w:r>
      <w:r w:rsidR="001B777C">
        <w:rPr>
          <w:rFonts w:ascii="Times New Roman" w:hAnsi="Times New Roman" w:cs="Times New Roman"/>
          <w:sz w:val="24"/>
          <w:szCs w:val="24"/>
          <w:lang w:val="en-CA"/>
        </w:rPr>
        <w:t>requires</w:t>
      </w:r>
      <w:r>
        <w:rPr>
          <w:rFonts w:ascii="Times New Roman" w:hAnsi="Times New Roman" w:cs="Times New Roman"/>
          <w:sz w:val="24"/>
          <w:szCs w:val="24"/>
          <w:lang w:val="en-CA"/>
        </w:rPr>
        <w:t xml:space="preserve"> a mental state</w:t>
      </w:r>
      <w:r w:rsidR="001B777C">
        <w:rPr>
          <w:rFonts w:ascii="Times New Roman" w:hAnsi="Times New Roman" w:cs="Times New Roman"/>
          <w:sz w:val="24"/>
          <w:szCs w:val="24"/>
          <w:lang w:val="en-CA"/>
        </w:rPr>
        <w:t xml:space="preserve">.  </w:t>
      </w:r>
      <w:r w:rsidR="001338A1">
        <w:rPr>
          <w:rFonts w:ascii="Times New Roman" w:hAnsi="Times New Roman" w:cs="Times New Roman"/>
          <w:sz w:val="24"/>
          <w:szCs w:val="24"/>
          <w:lang w:val="en-CA"/>
        </w:rPr>
        <w:t xml:space="preserve">In </w:t>
      </w:r>
      <w:bookmarkStart w:id="1" w:name="_Hlk49247606"/>
      <w:r w:rsidR="001338A1" w:rsidRPr="00F124DF">
        <w:rPr>
          <w:rFonts w:ascii="Times New Roman" w:hAnsi="Times New Roman" w:cs="Times New Roman"/>
          <w:i/>
          <w:iCs/>
          <w:sz w:val="24"/>
          <w:szCs w:val="24"/>
          <w:lang w:val="en-CA"/>
        </w:rPr>
        <w:t>Robinson v</w:t>
      </w:r>
      <w:r w:rsidR="001338A1">
        <w:rPr>
          <w:rFonts w:ascii="Times New Roman" w:hAnsi="Times New Roman" w:cs="Times New Roman"/>
          <w:i/>
          <w:iCs/>
          <w:sz w:val="24"/>
          <w:szCs w:val="24"/>
          <w:lang w:val="en-CA"/>
        </w:rPr>
        <w:t>.</w:t>
      </w:r>
      <w:r w:rsidR="001338A1" w:rsidRPr="00F124DF">
        <w:rPr>
          <w:rFonts w:ascii="Times New Roman" w:hAnsi="Times New Roman" w:cs="Times New Roman"/>
          <w:i/>
          <w:iCs/>
          <w:sz w:val="24"/>
          <w:szCs w:val="24"/>
          <w:lang w:val="en-CA"/>
        </w:rPr>
        <w:t xml:space="preserve"> State</w:t>
      </w:r>
      <w:r w:rsidR="001338A1">
        <w:rPr>
          <w:rFonts w:ascii="Times New Roman" w:hAnsi="Times New Roman" w:cs="Times New Roman"/>
          <w:sz w:val="24"/>
          <w:szCs w:val="24"/>
          <w:lang w:val="en-CA"/>
        </w:rPr>
        <w:t xml:space="preserve">, the CCA addressed the absence of a mental state and any indication that none was required.  </w:t>
      </w:r>
      <w:r w:rsidR="001338A1" w:rsidRPr="00F124DF">
        <w:rPr>
          <w:rFonts w:ascii="Times New Roman" w:hAnsi="Times New Roman" w:cs="Times New Roman"/>
          <w:sz w:val="24"/>
          <w:szCs w:val="24"/>
          <w:lang w:val="en-CA"/>
        </w:rPr>
        <w:t xml:space="preserve">466 S.W.3d </w:t>
      </w:r>
      <w:bookmarkEnd w:id="1"/>
      <w:r w:rsidR="001338A1" w:rsidRPr="00F124DF">
        <w:rPr>
          <w:rFonts w:ascii="Times New Roman" w:hAnsi="Times New Roman" w:cs="Times New Roman"/>
          <w:sz w:val="24"/>
          <w:szCs w:val="24"/>
          <w:lang w:val="en-CA"/>
        </w:rPr>
        <w:t>166, 170 (Tex. Crim. App. 2015)</w:t>
      </w:r>
      <w:r w:rsidR="001338A1">
        <w:rPr>
          <w:rFonts w:ascii="Times New Roman" w:hAnsi="Times New Roman" w:cs="Times New Roman"/>
          <w:sz w:val="24"/>
          <w:szCs w:val="24"/>
          <w:lang w:val="en-CA"/>
        </w:rPr>
        <w:t xml:space="preserve"> (citing </w:t>
      </w:r>
      <w:r w:rsidR="001338A1" w:rsidRPr="00157615">
        <w:rPr>
          <w:rFonts w:ascii="Times New Roman" w:hAnsi="Times New Roman" w:cs="Times New Roman"/>
          <w:smallCaps/>
          <w:sz w:val="24"/>
          <w:szCs w:val="24"/>
          <w:lang w:val="en-CA"/>
        </w:rPr>
        <w:t>Tex. Penal Code</w:t>
      </w:r>
      <w:r w:rsidR="001338A1">
        <w:rPr>
          <w:rFonts w:ascii="Times New Roman" w:hAnsi="Times New Roman" w:cs="Times New Roman"/>
          <w:sz w:val="24"/>
          <w:szCs w:val="24"/>
          <w:lang w:val="en-CA"/>
        </w:rPr>
        <w:t xml:space="preserve"> § 6.02).  It concluded that “</w:t>
      </w:r>
      <w:r w:rsidR="001338A1" w:rsidRPr="00157615">
        <w:rPr>
          <w:rFonts w:ascii="Times New Roman" w:hAnsi="Times New Roman" w:cs="Times New Roman"/>
          <w:sz w:val="24"/>
          <w:szCs w:val="24"/>
          <w:lang w:val="en-CA"/>
        </w:rPr>
        <w:t xml:space="preserve">Article 62.102(a) is </w:t>
      </w:r>
      <w:r w:rsidR="001338A1" w:rsidRPr="00157615">
        <w:rPr>
          <w:rFonts w:ascii="Times New Roman" w:hAnsi="Times New Roman" w:cs="Times New Roman"/>
          <w:sz w:val="24"/>
          <w:szCs w:val="24"/>
          <w:lang w:val="en-CA"/>
        </w:rPr>
        <w:lastRenderedPageBreak/>
        <w:t xml:space="preserve">a generalized </w:t>
      </w:r>
      <w:r w:rsidR="001338A1">
        <w:rPr>
          <w:rFonts w:ascii="Times New Roman" w:hAnsi="Times New Roman" w:cs="Times New Roman"/>
          <w:sz w:val="24"/>
          <w:szCs w:val="24"/>
          <w:lang w:val="en-CA"/>
        </w:rPr>
        <w:t>‘</w:t>
      </w:r>
      <w:r w:rsidR="001338A1" w:rsidRPr="00157615">
        <w:rPr>
          <w:rFonts w:ascii="Times New Roman" w:hAnsi="Times New Roman" w:cs="Times New Roman"/>
          <w:sz w:val="24"/>
          <w:szCs w:val="24"/>
          <w:lang w:val="en-CA"/>
        </w:rPr>
        <w:t>umbrella</w:t>
      </w:r>
      <w:r w:rsidR="001338A1">
        <w:rPr>
          <w:rFonts w:ascii="Times New Roman" w:hAnsi="Times New Roman" w:cs="Times New Roman"/>
          <w:sz w:val="24"/>
          <w:szCs w:val="24"/>
          <w:lang w:val="en-CA"/>
        </w:rPr>
        <w:t>’</w:t>
      </w:r>
      <w:r w:rsidR="001338A1" w:rsidRPr="00157615">
        <w:rPr>
          <w:rFonts w:ascii="Times New Roman" w:hAnsi="Times New Roman" w:cs="Times New Roman"/>
          <w:sz w:val="24"/>
          <w:szCs w:val="24"/>
          <w:lang w:val="en-CA"/>
        </w:rPr>
        <w:t xml:space="preserve"> statute that criminalizes the failure to comply with any of the registration requirements set out in Chapter 62.</w:t>
      </w:r>
      <w:r w:rsidR="001338A1">
        <w:rPr>
          <w:rFonts w:ascii="Times New Roman" w:hAnsi="Times New Roman" w:cs="Times New Roman"/>
          <w:sz w:val="24"/>
          <w:szCs w:val="24"/>
          <w:lang w:val="en-CA"/>
        </w:rPr>
        <w:t xml:space="preserve">”  </w:t>
      </w:r>
      <w:r w:rsidR="001338A1" w:rsidRPr="00E45614">
        <w:rPr>
          <w:rFonts w:ascii="Times New Roman" w:hAnsi="Times New Roman" w:cs="Times New Roman"/>
          <w:i/>
          <w:iCs/>
          <w:sz w:val="24"/>
          <w:szCs w:val="24"/>
          <w:lang w:val="en-CA"/>
        </w:rPr>
        <w:t>Id</w:t>
      </w:r>
      <w:r w:rsidR="001338A1">
        <w:rPr>
          <w:rFonts w:ascii="Times New Roman" w:hAnsi="Times New Roman" w:cs="Times New Roman"/>
          <w:sz w:val="24"/>
          <w:szCs w:val="24"/>
          <w:lang w:val="en-CA"/>
        </w:rPr>
        <w:t xml:space="preserve">.; </w:t>
      </w:r>
      <w:r w:rsidR="001338A1" w:rsidRPr="002A6AC3">
        <w:rPr>
          <w:rFonts w:ascii="Times New Roman" w:hAnsi="Times New Roman" w:cs="Times New Roman"/>
          <w:i/>
          <w:iCs/>
          <w:sz w:val="24"/>
          <w:szCs w:val="24"/>
          <w:lang w:val="en-CA"/>
        </w:rPr>
        <w:t>accord</w:t>
      </w:r>
      <w:r w:rsidR="001338A1">
        <w:rPr>
          <w:rFonts w:ascii="Times New Roman" w:hAnsi="Times New Roman" w:cs="Times New Roman"/>
          <w:sz w:val="24"/>
          <w:szCs w:val="24"/>
          <w:lang w:val="en-CA"/>
        </w:rPr>
        <w:t xml:space="preserve"> </w:t>
      </w:r>
      <w:r w:rsidR="001338A1" w:rsidRPr="007F26B7">
        <w:rPr>
          <w:rFonts w:ascii="Times New Roman" w:hAnsi="Times New Roman" w:cs="Times New Roman"/>
          <w:i/>
          <w:iCs/>
          <w:sz w:val="24"/>
          <w:szCs w:val="24"/>
          <w:lang w:val="en-CA"/>
        </w:rPr>
        <w:t>Young v. State</w:t>
      </w:r>
      <w:r w:rsidR="001338A1" w:rsidRPr="007F26B7">
        <w:rPr>
          <w:rFonts w:ascii="Times New Roman" w:hAnsi="Times New Roman" w:cs="Times New Roman"/>
          <w:sz w:val="24"/>
          <w:szCs w:val="24"/>
          <w:lang w:val="en-CA"/>
        </w:rPr>
        <w:t>, 341 S.W.3d 417, 425 (Tex. Crim. App. 2011)</w:t>
      </w:r>
      <w:r w:rsidR="001338A1">
        <w:rPr>
          <w:rFonts w:ascii="Times New Roman" w:hAnsi="Times New Roman" w:cs="Times New Roman"/>
          <w:sz w:val="24"/>
          <w:szCs w:val="24"/>
          <w:lang w:val="en-CA"/>
        </w:rPr>
        <w:t>.  Because a failure to comply “is not c</w:t>
      </w:r>
      <w:r w:rsidR="001338A1" w:rsidRPr="00157615">
        <w:rPr>
          <w:rFonts w:ascii="Times New Roman" w:hAnsi="Times New Roman" w:cs="Times New Roman"/>
          <w:sz w:val="24"/>
          <w:szCs w:val="24"/>
          <w:lang w:val="en-CA"/>
        </w:rPr>
        <w:t xml:space="preserve">riminal by </w:t>
      </w:r>
      <w:r w:rsidR="001338A1">
        <w:rPr>
          <w:rFonts w:ascii="Times New Roman" w:hAnsi="Times New Roman" w:cs="Times New Roman"/>
          <w:sz w:val="24"/>
          <w:szCs w:val="24"/>
          <w:lang w:val="en-CA"/>
        </w:rPr>
        <w:t>its</w:t>
      </w:r>
      <w:r w:rsidR="001338A1" w:rsidRPr="00157615">
        <w:rPr>
          <w:rFonts w:ascii="Times New Roman" w:hAnsi="Times New Roman" w:cs="Times New Roman"/>
          <w:sz w:val="24"/>
          <w:szCs w:val="24"/>
          <w:lang w:val="en-CA"/>
        </w:rPr>
        <w:t xml:space="preserve"> very nature, but rather is made unlawful by the circumstances—the duty to comply by virtue of a reportable conviction</w:t>
      </w:r>
      <w:r w:rsidR="001338A1">
        <w:rPr>
          <w:rFonts w:ascii="Times New Roman" w:hAnsi="Times New Roman" w:cs="Times New Roman"/>
          <w:sz w:val="24"/>
          <w:szCs w:val="24"/>
          <w:lang w:val="en-CA"/>
        </w:rPr>
        <w:t>[—]</w:t>
      </w:r>
      <w:r w:rsidR="001338A1" w:rsidRPr="00157615">
        <w:rPr>
          <w:rFonts w:ascii="Times New Roman" w:hAnsi="Times New Roman" w:cs="Times New Roman"/>
          <w:sz w:val="24"/>
          <w:szCs w:val="24"/>
          <w:lang w:val="en-CA"/>
        </w:rPr>
        <w:t>the failure-to-register offense is a circumstances-of-conduct offense, and the gravamen of the offense is the duty to register.</w:t>
      </w:r>
      <w:r w:rsidR="001338A1">
        <w:rPr>
          <w:rFonts w:ascii="Times New Roman" w:hAnsi="Times New Roman" w:cs="Times New Roman"/>
          <w:sz w:val="24"/>
          <w:szCs w:val="24"/>
          <w:lang w:val="en-CA"/>
        </w:rPr>
        <w:t xml:space="preserve">”  </w:t>
      </w:r>
      <w:r w:rsidR="001338A1" w:rsidRPr="00F124DF">
        <w:rPr>
          <w:rFonts w:ascii="Times New Roman" w:hAnsi="Times New Roman" w:cs="Times New Roman"/>
          <w:i/>
          <w:iCs/>
          <w:sz w:val="24"/>
          <w:szCs w:val="24"/>
          <w:lang w:val="en-CA"/>
        </w:rPr>
        <w:t>Robinson</w:t>
      </w:r>
      <w:r w:rsidR="001338A1">
        <w:rPr>
          <w:rFonts w:ascii="Times New Roman" w:hAnsi="Times New Roman" w:cs="Times New Roman"/>
          <w:sz w:val="24"/>
          <w:szCs w:val="24"/>
          <w:lang w:val="en-CA"/>
        </w:rPr>
        <w:t xml:space="preserve">, 466 S.W.3d at 170-71.  </w:t>
      </w:r>
      <w:r w:rsidR="001E6F58">
        <w:rPr>
          <w:rFonts w:ascii="Times New Roman" w:hAnsi="Times New Roman" w:cs="Times New Roman"/>
          <w:sz w:val="24"/>
          <w:szCs w:val="24"/>
          <w:lang w:val="en-CA"/>
        </w:rPr>
        <w:t xml:space="preserve">A culpable mental state must attach to the circumstance.  </w:t>
      </w:r>
      <w:r w:rsidR="001E6F58" w:rsidRPr="007E3C98">
        <w:rPr>
          <w:rFonts w:ascii="Times New Roman" w:hAnsi="Times New Roman" w:cs="Times New Roman"/>
          <w:i/>
          <w:iCs/>
          <w:sz w:val="24"/>
          <w:szCs w:val="24"/>
          <w:lang w:val="en-CA"/>
        </w:rPr>
        <w:t>Id</w:t>
      </w:r>
      <w:r w:rsidR="001E6F58">
        <w:rPr>
          <w:rFonts w:ascii="Times New Roman" w:hAnsi="Times New Roman" w:cs="Times New Roman"/>
          <w:sz w:val="24"/>
          <w:szCs w:val="24"/>
          <w:lang w:val="en-CA"/>
        </w:rPr>
        <w:t xml:space="preserve">. at 172; </w:t>
      </w:r>
      <w:r w:rsidR="00CD4E6E" w:rsidRPr="00157615">
        <w:rPr>
          <w:rFonts w:ascii="Times New Roman" w:hAnsi="Times New Roman" w:cs="Times New Roman"/>
          <w:smallCaps/>
          <w:sz w:val="24"/>
          <w:szCs w:val="24"/>
          <w:lang w:val="en-CA"/>
        </w:rPr>
        <w:t>Tex. Penal Code</w:t>
      </w:r>
      <w:r w:rsidR="00CD4E6E">
        <w:rPr>
          <w:rFonts w:ascii="Times New Roman" w:hAnsi="Times New Roman" w:cs="Times New Roman"/>
          <w:sz w:val="24"/>
          <w:szCs w:val="24"/>
          <w:lang w:val="en-CA"/>
        </w:rPr>
        <w:t xml:space="preserve"> § 6.02</w:t>
      </w:r>
      <w:r w:rsidR="00CD4E6E" w:rsidRPr="00CD4E6E">
        <w:rPr>
          <w:rFonts w:ascii="Times New Roman" w:hAnsi="Times New Roman" w:cs="Times New Roman"/>
          <w:sz w:val="24"/>
          <w:szCs w:val="24"/>
          <w:lang w:val="en-CA"/>
        </w:rPr>
        <w:t xml:space="preserve">(b) </w:t>
      </w:r>
      <w:r w:rsidR="00CD4E6E">
        <w:rPr>
          <w:rFonts w:ascii="Times New Roman" w:hAnsi="Times New Roman" w:cs="Times New Roman"/>
          <w:sz w:val="24"/>
          <w:szCs w:val="24"/>
          <w:lang w:val="en-CA"/>
        </w:rPr>
        <w:t>(“</w:t>
      </w:r>
      <w:r w:rsidR="00CD4E6E" w:rsidRPr="00CD4E6E">
        <w:rPr>
          <w:rFonts w:ascii="Times New Roman" w:hAnsi="Times New Roman" w:cs="Times New Roman"/>
          <w:sz w:val="24"/>
          <w:szCs w:val="24"/>
          <w:lang w:val="en-CA"/>
        </w:rPr>
        <w:t>If the definition of an offense does not prescribe a culpable mental state, a culpable mental state is nevertheless required unless the definition plainly dispenses with any mental element.</w:t>
      </w:r>
      <w:r w:rsidR="00CD4E6E">
        <w:rPr>
          <w:rFonts w:ascii="Times New Roman" w:hAnsi="Times New Roman" w:cs="Times New Roman"/>
          <w:sz w:val="24"/>
          <w:szCs w:val="24"/>
          <w:lang w:val="en-CA"/>
        </w:rPr>
        <w:t>”)</w:t>
      </w:r>
      <w:r w:rsidR="001E6F58">
        <w:rPr>
          <w:rFonts w:ascii="Times New Roman" w:hAnsi="Times New Roman" w:cs="Times New Roman"/>
          <w:sz w:val="24"/>
          <w:szCs w:val="24"/>
          <w:lang w:val="en-CA"/>
        </w:rPr>
        <w:t xml:space="preserve">.  </w:t>
      </w:r>
      <w:r w:rsidR="001338A1">
        <w:rPr>
          <w:rFonts w:ascii="Times New Roman" w:hAnsi="Times New Roman" w:cs="Times New Roman"/>
          <w:sz w:val="24"/>
          <w:szCs w:val="24"/>
          <w:lang w:val="en-CA"/>
        </w:rPr>
        <w:t xml:space="preserve">And because there is no provision for circumstances surrounding conduct in the definition of “intent,” </w:t>
      </w:r>
      <w:r w:rsidR="001338A1" w:rsidRPr="00157615">
        <w:rPr>
          <w:rFonts w:ascii="Times New Roman" w:hAnsi="Times New Roman" w:cs="Times New Roman"/>
          <w:smallCaps/>
          <w:sz w:val="24"/>
          <w:szCs w:val="24"/>
          <w:lang w:val="en-CA"/>
        </w:rPr>
        <w:t>Tex. Penal Code</w:t>
      </w:r>
      <w:r w:rsidR="001338A1">
        <w:rPr>
          <w:rFonts w:ascii="Times New Roman" w:hAnsi="Times New Roman" w:cs="Times New Roman"/>
          <w:sz w:val="24"/>
          <w:szCs w:val="24"/>
          <w:lang w:val="en-CA"/>
        </w:rPr>
        <w:t xml:space="preserve"> § 6.03(a), the Court held that knowledge or recklessness suffice</w:t>
      </w:r>
      <w:r w:rsidR="00A772F4">
        <w:rPr>
          <w:rFonts w:ascii="Times New Roman" w:hAnsi="Times New Roman" w:cs="Times New Roman"/>
          <w:sz w:val="24"/>
          <w:szCs w:val="24"/>
          <w:lang w:val="en-CA"/>
        </w:rPr>
        <w:t>s</w:t>
      </w:r>
      <w:r w:rsidR="001338A1">
        <w:rPr>
          <w:rFonts w:ascii="Times New Roman" w:hAnsi="Times New Roman" w:cs="Times New Roman"/>
          <w:sz w:val="24"/>
          <w:szCs w:val="24"/>
          <w:lang w:val="en-CA"/>
        </w:rPr>
        <w:t xml:space="preserve">.  </w:t>
      </w:r>
      <w:r w:rsidR="001338A1" w:rsidRPr="00F124DF">
        <w:rPr>
          <w:rFonts w:ascii="Times New Roman" w:hAnsi="Times New Roman" w:cs="Times New Roman"/>
          <w:i/>
          <w:iCs/>
          <w:sz w:val="24"/>
          <w:szCs w:val="24"/>
          <w:lang w:val="en-CA"/>
        </w:rPr>
        <w:t>Robinson</w:t>
      </w:r>
      <w:r w:rsidR="001338A1">
        <w:rPr>
          <w:rFonts w:ascii="Times New Roman" w:hAnsi="Times New Roman" w:cs="Times New Roman"/>
          <w:sz w:val="24"/>
          <w:szCs w:val="24"/>
          <w:lang w:val="en-CA"/>
        </w:rPr>
        <w:t xml:space="preserve">, </w:t>
      </w:r>
      <w:r w:rsidR="001338A1" w:rsidRPr="00F124DF">
        <w:rPr>
          <w:rFonts w:ascii="Times New Roman" w:hAnsi="Times New Roman" w:cs="Times New Roman"/>
          <w:sz w:val="24"/>
          <w:szCs w:val="24"/>
          <w:lang w:val="en-CA"/>
        </w:rPr>
        <w:t>466 S.W.3d</w:t>
      </w:r>
      <w:r w:rsidR="001338A1">
        <w:rPr>
          <w:rFonts w:ascii="Times New Roman" w:hAnsi="Times New Roman" w:cs="Times New Roman"/>
          <w:sz w:val="24"/>
          <w:szCs w:val="24"/>
          <w:lang w:val="en-CA"/>
        </w:rPr>
        <w:t xml:space="preserve"> at 172</w:t>
      </w:r>
      <w:r w:rsidR="00CD4E6E">
        <w:rPr>
          <w:rFonts w:ascii="Times New Roman" w:hAnsi="Times New Roman" w:cs="Times New Roman"/>
          <w:sz w:val="24"/>
          <w:szCs w:val="24"/>
          <w:lang w:val="en-CA"/>
        </w:rPr>
        <w:t xml:space="preserve">; </w:t>
      </w:r>
      <w:r w:rsidR="00CD4E6E" w:rsidRPr="00157615">
        <w:rPr>
          <w:rFonts w:ascii="Times New Roman" w:hAnsi="Times New Roman" w:cs="Times New Roman"/>
          <w:smallCaps/>
          <w:sz w:val="24"/>
          <w:szCs w:val="24"/>
          <w:lang w:val="en-CA"/>
        </w:rPr>
        <w:t>Tex. Penal Code</w:t>
      </w:r>
      <w:r w:rsidR="00CD4E6E">
        <w:rPr>
          <w:rFonts w:ascii="Times New Roman" w:hAnsi="Times New Roman" w:cs="Times New Roman"/>
          <w:sz w:val="24"/>
          <w:szCs w:val="24"/>
          <w:lang w:val="en-CA"/>
        </w:rPr>
        <w:t xml:space="preserve"> § 6.02</w:t>
      </w:r>
      <w:r w:rsidR="00CD4E6E" w:rsidRPr="00CD4E6E">
        <w:rPr>
          <w:rFonts w:ascii="Times New Roman" w:hAnsi="Times New Roman" w:cs="Times New Roman"/>
          <w:sz w:val="24"/>
          <w:szCs w:val="24"/>
          <w:lang w:val="en-CA"/>
        </w:rPr>
        <w:t>(</w:t>
      </w:r>
      <w:r w:rsidR="00CD4E6E">
        <w:rPr>
          <w:rFonts w:ascii="Times New Roman" w:hAnsi="Times New Roman" w:cs="Times New Roman"/>
          <w:sz w:val="24"/>
          <w:szCs w:val="24"/>
          <w:lang w:val="en-CA"/>
        </w:rPr>
        <w:t>c)</w:t>
      </w:r>
      <w:r w:rsidR="001338A1">
        <w:rPr>
          <w:rFonts w:ascii="Times New Roman" w:hAnsi="Times New Roman" w:cs="Times New Roman"/>
          <w:sz w:val="24"/>
          <w:szCs w:val="24"/>
          <w:lang w:val="en-CA"/>
        </w:rPr>
        <w:t>.</w:t>
      </w:r>
      <w:r w:rsidR="00882C07">
        <w:rPr>
          <w:rFonts w:ascii="Times New Roman" w:hAnsi="Times New Roman" w:cs="Times New Roman"/>
          <w:sz w:val="24"/>
          <w:szCs w:val="24"/>
          <w:lang w:val="en-CA"/>
        </w:rPr>
        <w:t xml:space="preserve">  </w:t>
      </w:r>
    </w:p>
    <w:p w14:paraId="3618068A" w14:textId="20D86035" w:rsidR="001E40ED" w:rsidRDefault="0008769C"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Knowledge or recklessness a</w:t>
      </w:r>
      <w:r w:rsidR="00882C07">
        <w:rPr>
          <w:rFonts w:ascii="Times New Roman" w:hAnsi="Times New Roman" w:cs="Times New Roman"/>
          <w:sz w:val="24"/>
          <w:szCs w:val="24"/>
          <w:lang w:val="en-CA"/>
        </w:rPr>
        <w:t>b</w:t>
      </w:r>
      <w:r>
        <w:rPr>
          <w:rFonts w:ascii="Times New Roman" w:hAnsi="Times New Roman" w:cs="Times New Roman"/>
          <w:sz w:val="24"/>
          <w:szCs w:val="24"/>
          <w:lang w:val="en-CA"/>
        </w:rPr>
        <w:t>o</w:t>
      </w:r>
      <w:r w:rsidR="00882C07">
        <w:rPr>
          <w:rFonts w:ascii="Times New Roman" w:hAnsi="Times New Roman" w:cs="Times New Roman"/>
          <w:sz w:val="24"/>
          <w:szCs w:val="24"/>
          <w:lang w:val="en-CA"/>
        </w:rPr>
        <w:t xml:space="preserve">ut what is unclear.  </w:t>
      </w:r>
      <w:r w:rsidR="00882C07" w:rsidRPr="00882C07">
        <w:rPr>
          <w:rFonts w:ascii="Times New Roman" w:hAnsi="Times New Roman" w:cs="Times New Roman"/>
          <w:i/>
          <w:iCs/>
          <w:sz w:val="24"/>
          <w:szCs w:val="24"/>
          <w:lang w:val="en-CA"/>
        </w:rPr>
        <w:t>Robinson</w:t>
      </w:r>
      <w:r w:rsidR="00882C07">
        <w:rPr>
          <w:rFonts w:ascii="Times New Roman" w:hAnsi="Times New Roman" w:cs="Times New Roman"/>
          <w:sz w:val="24"/>
          <w:szCs w:val="24"/>
          <w:lang w:val="en-CA"/>
        </w:rPr>
        <w:t xml:space="preserve"> </w:t>
      </w:r>
      <w:r w:rsidR="00C16F6A">
        <w:rPr>
          <w:rFonts w:ascii="Times New Roman" w:hAnsi="Times New Roman" w:cs="Times New Roman"/>
          <w:sz w:val="24"/>
          <w:szCs w:val="24"/>
          <w:lang w:val="en-CA"/>
        </w:rPr>
        <w:t xml:space="preserve">analogized Chapter 62 to the analysis of </w:t>
      </w:r>
      <w:r w:rsidR="007B5A6E">
        <w:rPr>
          <w:rFonts w:ascii="Times New Roman" w:hAnsi="Times New Roman" w:cs="Times New Roman"/>
          <w:sz w:val="24"/>
          <w:szCs w:val="24"/>
          <w:lang w:val="en-CA"/>
        </w:rPr>
        <w:t>“</w:t>
      </w:r>
      <w:r w:rsidR="00C16F6A">
        <w:rPr>
          <w:rFonts w:ascii="Times New Roman" w:hAnsi="Times New Roman" w:cs="Times New Roman"/>
          <w:sz w:val="24"/>
          <w:szCs w:val="24"/>
          <w:lang w:val="en-CA"/>
        </w:rPr>
        <w:t>failure to stop and render aid,</w:t>
      </w:r>
      <w:r w:rsidR="007B5A6E">
        <w:rPr>
          <w:rFonts w:ascii="Times New Roman" w:hAnsi="Times New Roman" w:cs="Times New Roman"/>
          <w:sz w:val="24"/>
          <w:szCs w:val="24"/>
          <w:lang w:val="en-CA"/>
        </w:rPr>
        <w:t>”</w:t>
      </w:r>
      <w:r w:rsidR="00C16F6A">
        <w:rPr>
          <w:rFonts w:ascii="Times New Roman" w:hAnsi="Times New Roman" w:cs="Times New Roman"/>
          <w:sz w:val="24"/>
          <w:szCs w:val="24"/>
          <w:lang w:val="en-CA"/>
        </w:rPr>
        <w:t xml:space="preserve"> </w:t>
      </w:r>
      <w:r w:rsidR="00C16F6A" w:rsidRPr="00C16F6A">
        <w:rPr>
          <w:rFonts w:ascii="Times New Roman" w:hAnsi="Times New Roman" w:cs="Times New Roman"/>
          <w:sz w:val="24"/>
          <w:szCs w:val="24"/>
          <w:lang w:val="en-CA"/>
        </w:rPr>
        <w:t xml:space="preserve">Transportation Code § 550.021, </w:t>
      </w:r>
      <w:r w:rsidR="00C16F6A">
        <w:rPr>
          <w:rFonts w:ascii="Times New Roman" w:hAnsi="Times New Roman" w:cs="Times New Roman"/>
          <w:sz w:val="24"/>
          <w:szCs w:val="24"/>
          <w:lang w:val="en-CA"/>
        </w:rPr>
        <w:t xml:space="preserve">in </w:t>
      </w:r>
      <w:r w:rsidR="00C16F6A" w:rsidRPr="007E3C98">
        <w:rPr>
          <w:rFonts w:ascii="Times New Roman" w:hAnsi="Times New Roman" w:cs="Times New Roman"/>
          <w:i/>
          <w:iCs/>
          <w:sz w:val="24"/>
          <w:szCs w:val="24"/>
          <w:lang w:val="en-CA"/>
        </w:rPr>
        <w:t>Huffman v. State</w:t>
      </w:r>
      <w:r w:rsidR="00C16F6A" w:rsidRPr="00C16F6A">
        <w:rPr>
          <w:rFonts w:ascii="Times New Roman" w:hAnsi="Times New Roman" w:cs="Times New Roman"/>
          <w:sz w:val="24"/>
          <w:szCs w:val="24"/>
          <w:lang w:val="en-CA"/>
        </w:rPr>
        <w:t>, 267 S.W.3d 902 (Tex. Crim. App. 2008).</w:t>
      </w:r>
      <w:r w:rsidR="00C16F6A">
        <w:rPr>
          <w:rFonts w:ascii="Times New Roman" w:hAnsi="Times New Roman" w:cs="Times New Roman"/>
          <w:sz w:val="24"/>
          <w:szCs w:val="24"/>
          <w:lang w:val="en-CA"/>
        </w:rPr>
        <w:t xml:space="preserve">  As reiterated in </w:t>
      </w:r>
      <w:r w:rsidR="00C16F6A" w:rsidRPr="007E3C98">
        <w:rPr>
          <w:rFonts w:ascii="Times New Roman" w:hAnsi="Times New Roman" w:cs="Times New Roman"/>
          <w:i/>
          <w:iCs/>
          <w:sz w:val="24"/>
          <w:szCs w:val="24"/>
          <w:lang w:val="en-CA"/>
        </w:rPr>
        <w:t>Robinson</w:t>
      </w:r>
      <w:r w:rsidR="00C16F6A">
        <w:rPr>
          <w:rFonts w:ascii="Times New Roman" w:hAnsi="Times New Roman" w:cs="Times New Roman"/>
          <w:sz w:val="24"/>
          <w:szCs w:val="24"/>
          <w:lang w:val="en-CA"/>
        </w:rPr>
        <w:t xml:space="preserve">, the implicit mental state of that offense is knowledge that an accident occurred—not that Section 550.021 exists.  </w:t>
      </w:r>
      <w:r w:rsidR="00C16F6A" w:rsidRPr="007E3C98">
        <w:rPr>
          <w:rFonts w:ascii="Times New Roman" w:hAnsi="Times New Roman" w:cs="Times New Roman"/>
          <w:i/>
          <w:iCs/>
          <w:sz w:val="24"/>
          <w:szCs w:val="24"/>
          <w:lang w:val="en-CA"/>
        </w:rPr>
        <w:t>Robinson</w:t>
      </w:r>
      <w:r w:rsidR="00C16F6A" w:rsidRPr="00C16F6A">
        <w:rPr>
          <w:rFonts w:ascii="Times New Roman" w:hAnsi="Times New Roman" w:cs="Times New Roman"/>
          <w:sz w:val="24"/>
          <w:szCs w:val="24"/>
          <w:lang w:val="en-CA"/>
        </w:rPr>
        <w:t>, 466 S.W.3d at 172</w:t>
      </w:r>
      <w:r w:rsidR="00C16F6A">
        <w:rPr>
          <w:rFonts w:ascii="Times New Roman" w:hAnsi="Times New Roman" w:cs="Times New Roman"/>
          <w:sz w:val="24"/>
          <w:szCs w:val="24"/>
          <w:lang w:val="en-CA"/>
        </w:rPr>
        <w:t xml:space="preserve">.  This analogy suggests knowledge of the underlying basis for the duty to register, </w:t>
      </w:r>
      <w:r w:rsidR="00C16F6A" w:rsidRPr="007E3C98">
        <w:rPr>
          <w:rFonts w:ascii="Times New Roman" w:hAnsi="Times New Roman" w:cs="Times New Roman"/>
          <w:i/>
          <w:iCs/>
          <w:sz w:val="24"/>
          <w:szCs w:val="24"/>
          <w:lang w:val="en-CA"/>
        </w:rPr>
        <w:t>i.e.</w:t>
      </w:r>
      <w:r w:rsidR="00C16F6A">
        <w:rPr>
          <w:rFonts w:ascii="Times New Roman" w:hAnsi="Times New Roman" w:cs="Times New Roman"/>
          <w:sz w:val="24"/>
          <w:szCs w:val="24"/>
          <w:lang w:val="en-CA"/>
        </w:rPr>
        <w:t xml:space="preserve">, the conviction, is the gravamen.  But the Court twice framed the issue as though </w:t>
      </w:r>
      <w:r w:rsidR="004237E0">
        <w:rPr>
          <w:rFonts w:ascii="Times New Roman" w:hAnsi="Times New Roman" w:cs="Times New Roman"/>
          <w:sz w:val="24"/>
          <w:szCs w:val="24"/>
          <w:lang w:val="en-CA"/>
        </w:rPr>
        <w:t xml:space="preserve">knowledge of </w:t>
      </w:r>
      <w:r w:rsidR="00C16F6A">
        <w:rPr>
          <w:rFonts w:ascii="Times New Roman" w:hAnsi="Times New Roman" w:cs="Times New Roman"/>
          <w:sz w:val="24"/>
          <w:szCs w:val="24"/>
          <w:lang w:val="en-CA"/>
        </w:rPr>
        <w:t xml:space="preserve">the duty itself is the element.  </w:t>
      </w:r>
      <w:r w:rsidR="00C16F6A" w:rsidRPr="007E3C98">
        <w:rPr>
          <w:rFonts w:ascii="Times New Roman" w:hAnsi="Times New Roman" w:cs="Times New Roman"/>
          <w:i/>
          <w:iCs/>
          <w:sz w:val="24"/>
          <w:szCs w:val="24"/>
          <w:lang w:val="en-CA"/>
        </w:rPr>
        <w:t>See id</w:t>
      </w:r>
      <w:r w:rsidR="00C16F6A">
        <w:rPr>
          <w:rFonts w:ascii="Times New Roman" w:hAnsi="Times New Roman" w:cs="Times New Roman"/>
          <w:sz w:val="24"/>
          <w:szCs w:val="24"/>
          <w:lang w:val="en-CA"/>
        </w:rPr>
        <w:t>. at 172 (“</w:t>
      </w:r>
      <w:r w:rsidR="00C16F6A" w:rsidRPr="00C16F6A">
        <w:rPr>
          <w:rFonts w:ascii="Times New Roman" w:hAnsi="Times New Roman" w:cs="Times New Roman"/>
          <w:sz w:val="24"/>
          <w:szCs w:val="24"/>
          <w:lang w:val="en-CA"/>
        </w:rPr>
        <w:t>the culpable mental states of knowledge and recklessness apply only to the duty-to-register element of Article 62.012</w:t>
      </w:r>
      <w:r w:rsidR="00C16F6A">
        <w:rPr>
          <w:rFonts w:ascii="Times New Roman" w:hAnsi="Times New Roman" w:cs="Times New Roman"/>
          <w:sz w:val="24"/>
          <w:szCs w:val="24"/>
          <w:lang w:val="en-CA"/>
        </w:rPr>
        <w:t>’</w:t>
      </w:r>
      <w:r w:rsidR="00C16F6A" w:rsidRPr="00C16F6A">
        <w:rPr>
          <w:rFonts w:ascii="Times New Roman" w:hAnsi="Times New Roman" w:cs="Times New Roman"/>
          <w:sz w:val="24"/>
          <w:szCs w:val="24"/>
          <w:lang w:val="en-CA"/>
        </w:rPr>
        <w:t>s failure-to-comply offense</w:t>
      </w:r>
      <w:r w:rsidR="00C16F6A">
        <w:rPr>
          <w:rFonts w:ascii="Times New Roman" w:hAnsi="Times New Roman" w:cs="Times New Roman"/>
          <w:sz w:val="24"/>
          <w:szCs w:val="24"/>
          <w:lang w:val="en-CA"/>
        </w:rPr>
        <w:t>”), 173 (“</w:t>
      </w:r>
      <w:r w:rsidR="00C16F6A" w:rsidRPr="00C16F6A">
        <w:rPr>
          <w:rFonts w:ascii="Times New Roman" w:hAnsi="Times New Roman" w:cs="Times New Roman"/>
          <w:sz w:val="24"/>
          <w:szCs w:val="24"/>
          <w:lang w:val="en-CA"/>
        </w:rPr>
        <w:t>To sustain Robinson</w:t>
      </w:r>
      <w:r w:rsidR="00C16F6A">
        <w:rPr>
          <w:rFonts w:ascii="Times New Roman" w:hAnsi="Times New Roman" w:cs="Times New Roman"/>
          <w:sz w:val="24"/>
          <w:szCs w:val="24"/>
          <w:lang w:val="en-CA"/>
        </w:rPr>
        <w:t>’</w:t>
      </w:r>
      <w:r w:rsidR="00C16F6A" w:rsidRPr="00C16F6A">
        <w:rPr>
          <w:rFonts w:ascii="Times New Roman" w:hAnsi="Times New Roman" w:cs="Times New Roman"/>
          <w:sz w:val="24"/>
          <w:szCs w:val="24"/>
          <w:lang w:val="en-CA"/>
        </w:rPr>
        <w:t xml:space="preserve">s failure-to-comply conviction, the statute </w:t>
      </w:r>
      <w:r w:rsidR="00C16F6A" w:rsidRPr="00C16F6A">
        <w:rPr>
          <w:rFonts w:ascii="Times New Roman" w:hAnsi="Times New Roman" w:cs="Times New Roman"/>
          <w:sz w:val="24"/>
          <w:szCs w:val="24"/>
          <w:lang w:val="en-CA"/>
        </w:rPr>
        <w:lastRenderedPageBreak/>
        <w:t>requires that Robinson (1) knew or was reckless about whether he had a duty to register as a sex offender</w:t>
      </w:r>
      <w:r w:rsidR="00C16F6A">
        <w:rPr>
          <w:rFonts w:ascii="Times New Roman" w:hAnsi="Times New Roman" w:cs="Times New Roman"/>
          <w:sz w:val="24"/>
          <w:szCs w:val="24"/>
          <w:lang w:val="en-CA"/>
        </w:rPr>
        <w:t xml:space="preserve"> . . .”).</w:t>
      </w:r>
      <w:r w:rsidR="00882C07">
        <w:rPr>
          <w:rFonts w:ascii="Times New Roman" w:hAnsi="Times New Roman" w:cs="Times New Roman"/>
          <w:sz w:val="24"/>
          <w:szCs w:val="24"/>
          <w:lang w:val="en-CA"/>
        </w:rPr>
        <w:t xml:space="preserve">  Robinson testified to being aware of his duty, </w:t>
      </w:r>
      <w:r w:rsidR="002B0CE7" w:rsidRPr="007E3C98">
        <w:rPr>
          <w:rFonts w:ascii="Times New Roman" w:hAnsi="Times New Roman" w:cs="Times New Roman"/>
          <w:i/>
          <w:iCs/>
          <w:sz w:val="24"/>
          <w:szCs w:val="24"/>
          <w:lang w:val="en-CA"/>
        </w:rPr>
        <w:t>id</w:t>
      </w:r>
      <w:r w:rsidR="002B0CE7">
        <w:rPr>
          <w:rFonts w:ascii="Times New Roman" w:hAnsi="Times New Roman" w:cs="Times New Roman"/>
          <w:sz w:val="24"/>
          <w:szCs w:val="24"/>
          <w:lang w:val="en-CA"/>
        </w:rPr>
        <w:t xml:space="preserve">. at </w:t>
      </w:r>
      <w:r w:rsidR="001E6F58">
        <w:rPr>
          <w:rFonts w:ascii="Times New Roman" w:hAnsi="Times New Roman" w:cs="Times New Roman"/>
          <w:sz w:val="24"/>
          <w:szCs w:val="24"/>
          <w:lang w:val="en-CA"/>
        </w:rPr>
        <w:t xml:space="preserve">173, </w:t>
      </w:r>
      <w:r w:rsidR="00882C07">
        <w:rPr>
          <w:rFonts w:ascii="Times New Roman" w:hAnsi="Times New Roman" w:cs="Times New Roman"/>
          <w:sz w:val="24"/>
          <w:szCs w:val="24"/>
          <w:lang w:val="en-CA"/>
        </w:rPr>
        <w:t xml:space="preserve">so context is unhelpful.  </w:t>
      </w:r>
    </w:p>
    <w:p w14:paraId="796226CC" w14:textId="27EF822F" w:rsidR="001338A1" w:rsidRDefault="00882C07"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Given that the relationship between the conviction/adjudication and duty is a matter of law, and that ignorance of the law is no excuse, </w:t>
      </w:r>
      <w:r w:rsidRPr="00B87CA8">
        <w:rPr>
          <w:rFonts w:ascii="Times New Roman" w:hAnsi="Times New Roman" w:cs="Times New Roman"/>
          <w:i/>
          <w:iCs/>
          <w:sz w:val="24"/>
          <w:szCs w:val="24"/>
          <w:lang w:val="en-CA"/>
        </w:rPr>
        <w:t>see</w:t>
      </w:r>
      <w:r>
        <w:rPr>
          <w:rFonts w:ascii="Times New Roman" w:hAnsi="Times New Roman" w:cs="Times New Roman"/>
          <w:sz w:val="24"/>
          <w:szCs w:val="24"/>
          <w:lang w:val="en-CA"/>
        </w:rPr>
        <w:t xml:space="preserve"> </w:t>
      </w:r>
      <w:r w:rsidRPr="00B87CA8">
        <w:rPr>
          <w:rFonts w:ascii="Times New Roman" w:hAnsi="Times New Roman" w:cs="Times New Roman"/>
          <w:smallCaps/>
          <w:sz w:val="24"/>
          <w:szCs w:val="24"/>
          <w:lang w:val="en-CA"/>
        </w:rPr>
        <w:t>Tex. Pen</w:t>
      </w:r>
      <w:r w:rsidR="00B87CA8" w:rsidRPr="00B87CA8">
        <w:rPr>
          <w:rFonts w:ascii="Times New Roman" w:hAnsi="Times New Roman" w:cs="Times New Roman"/>
          <w:smallCaps/>
          <w:sz w:val="24"/>
          <w:szCs w:val="24"/>
          <w:lang w:val="en-CA"/>
        </w:rPr>
        <w:t>al</w:t>
      </w:r>
      <w:r w:rsidRPr="00B87CA8">
        <w:rPr>
          <w:rFonts w:ascii="Times New Roman" w:hAnsi="Times New Roman" w:cs="Times New Roman"/>
          <w:smallCaps/>
          <w:sz w:val="24"/>
          <w:szCs w:val="24"/>
          <w:lang w:val="en-CA"/>
        </w:rPr>
        <w:t xml:space="preserve"> Code</w:t>
      </w:r>
      <w:r w:rsidRPr="00882C07">
        <w:rPr>
          <w:rFonts w:ascii="Times New Roman" w:hAnsi="Times New Roman" w:cs="Times New Roman"/>
          <w:sz w:val="24"/>
          <w:szCs w:val="24"/>
          <w:lang w:val="en-CA"/>
        </w:rPr>
        <w:t xml:space="preserve"> § 8.03</w:t>
      </w:r>
      <w:r w:rsidR="00B87CA8">
        <w:rPr>
          <w:rFonts w:ascii="Times New Roman" w:hAnsi="Times New Roman" w:cs="Times New Roman"/>
          <w:sz w:val="24"/>
          <w:szCs w:val="24"/>
          <w:lang w:val="en-CA"/>
        </w:rPr>
        <w:t>(a)</w:t>
      </w:r>
      <w:r>
        <w:rPr>
          <w:rFonts w:ascii="Times New Roman" w:hAnsi="Times New Roman" w:cs="Times New Roman"/>
          <w:sz w:val="24"/>
          <w:szCs w:val="24"/>
          <w:lang w:val="en-CA"/>
        </w:rPr>
        <w:t xml:space="preserve">, the proper question for the jury is </w:t>
      </w:r>
      <w:r w:rsidR="00463E9E">
        <w:rPr>
          <w:rFonts w:ascii="Times New Roman" w:hAnsi="Times New Roman" w:cs="Times New Roman"/>
          <w:sz w:val="24"/>
          <w:szCs w:val="24"/>
          <w:lang w:val="en-CA"/>
        </w:rPr>
        <w:t xml:space="preserve">arguably </w:t>
      </w:r>
      <w:r>
        <w:rPr>
          <w:rFonts w:ascii="Times New Roman" w:hAnsi="Times New Roman" w:cs="Times New Roman"/>
          <w:sz w:val="24"/>
          <w:szCs w:val="24"/>
          <w:lang w:val="en-CA"/>
        </w:rPr>
        <w:t>whether the registrant knew or was reckless about whether he was adjudicated or convicted.</w:t>
      </w:r>
      <w:r w:rsidR="00463E9E">
        <w:rPr>
          <w:rFonts w:ascii="Times New Roman" w:hAnsi="Times New Roman" w:cs="Times New Roman"/>
          <w:sz w:val="24"/>
          <w:szCs w:val="24"/>
          <w:lang w:val="en-CA"/>
        </w:rPr>
        <w:t xml:space="preserve">  Practically, however, it makes little difference for defendants whose duty arises from a Texas conviction because it is easy to prove they were admonished about Chapter 62 by a judge, the probation department, before release from prison, etc.  Defendants with an extra-judicial qualifying conviction are a different matter.  Unless someone’s out-of-state supervision is transferred to Texas, there is no framework for notifying people who move here that they have a duty to register.  This is a special concern for those who had no duty to register in their home state or, worse, had a duty that expired without incident.  For this reason and others, a near</w:t>
      </w:r>
      <w:r w:rsidR="004237E0">
        <w:rPr>
          <w:rFonts w:ascii="Times New Roman" w:hAnsi="Times New Roman" w:cs="Times New Roman"/>
          <w:sz w:val="24"/>
          <w:szCs w:val="24"/>
          <w:lang w:val="en-CA"/>
        </w:rPr>
        <w:t>-</w:t>
      </w:r>
      <w:r w:rsidR="00463E9E">
        <w:rPr>
          <w:rFonts w:ascii="Times New Roman" w:hAnsi="Times New Roman" w:cs="Times New Roman"/>
          <w:sz w:val="24"/>
          <w:szCs w:val="24"/>
          <w:lang w:val="en-CA"/>
        </w:rPr>
        <w:t>unanimous Committee agreed that the requisite mental states should attach to the duty to register rather than the fact of conviction (or adjudication).  Both options are provided, however.</w:t>
      </w:r>
    </w:p>
    <w:p w14:paraId="6E044403" w14:textId="0D13DFF7" w:rsidR="00131FD4" w:rsidRDefault="001338A1"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It should be noted that one of the most common requirements contains an additional mental state.  The duty to report an anticipated move date and new address under Art. 62.055(a) is triggered by the intent to change addresses and, arguably, knowledge of the date of the intended change.  </w:t>
      </w:r>
      <w:r w:rsidRPr="006B0420">
        <w:rPr>
          <w:rFonts w:ascii="Times New Roman" w:hAnsi="Times New Roman" w:cs="Times New Roman"/>
          <w:i/>
          <w:iCs/>
          <w:sz w:val="24"/>
          <w:szCs w:val="24"/>
          <w:lang w:val="en-CA"/>
        </w:rPr>
        <w:t>See</w:t>
      </w:r>
      <w:r>
        <w:rPr>
          <w:rFonts w:ascii="Times New Roman" w:hAnsi="Times New Roman" w:cs="Times New Roman"/>
          <w:sz w:val="24"/>
          <w:szCs w:val="24"/>
          <w:lang w:val="en-CA"/>
        </w:rPr>
        <w:t xml:space="preserve"> </w:t>
      </w:r>
      <w:bookmarkStart w:id="2" w:name="_Hlk49256324"/>
      <w:r w:rsidRPr="006B0420">
        <w:rPr>
          <w:rFonts w:ascii="Times New Roman" w:hAnsi="Times New Roman" w:cs="Times New Roman"/>
          <w:smallCaps/>
          <w:sz w:val="24"/>
          <w:szCs w:val="24"/>
          <w:lang w:val="en-CA"/>
        </w:rPr>
        <w:t>Tex. Code Crim. Proc</w:t>
      </w:r>
      <w:r>
        <w:rPr>
          <w:rFonts w:ascii="Times New Roman" w:hAnsi="Times New Roman" w:cs="Times New Roman"/>
          <w:sz w:val="24"/>
          <w:szCs w:val="24"/>
          <w:lang w:val="en-CA"/>
        </w:rPr>
        <w:t xml:space="preserve">. art. </w:t>
      </w:r>
      <w:bookmarkEnd w:id="2"/>
      <w:r>
        <w:rPr>
          <w:rFonts w:ascii="Times New Roman" w:hAnsi="Times New Roman" w:cs="Times New Roman"/>
          <w:sz w:val="24"/>
          <w:szCs w:val="24"/>
          <w:lang w:val="en-CA"/>
        </w:rPr>
        <w:t>62.055(a) (“</w:t>
      </w:r>
      <w:r w:rsidRPr="00321C4F">
        <w:rPr>
          <w:rFonts w:ascii="Times New Roman" w:hAnsi="Times New Roman" w:cs="Times New Roman"/>
          <w:sz w:val="24"/>
          <w:szCs w:val="24"/>
          <w:lang w:val="en-CA"/>
        </w:rPr>
        <w:t xml:space="preserve">If a person required to register under this chapter intends to change address, </w:t>
      </w:r>
      <w:r>
        <w:rPr>
          <w:rFonts w:ascii="Times New Roman" w:hAnsi="Times New Roman" w:cs="Times New Roman"/>
          <w:sz w:val="24"/>
          <w:szCs w:val="24"/>
          <w:lang w:val="en-CA"/>
        </w:rPr>
        <w:t>. . .</w:t>
      </w:r>
      <w:r w:rsidRPr="00321C4F">
        <w:rPr>
          <w:rFonts w:ascii="Times New Roman" w:hAnsi="Times New Roman" w:cs="Times New Roman"/>
          <w:sz w:val="24"/>
          <w:szCs w:val="24"/>
          <w:lang w:val="en-CA"/>
        </w:rPr>
        <w:t xml:space="preserve"> the person shall, not later than the seventh day before the intended change, report in person </w:t>
      </w:r>
      <w:r>
        <w:rPr>
          <w:rFonts w:ascii="Times New Roman" w:hAnsi="Times New Roman" w:cs="Times New Roman"/>
          <w:sz w:val="24"/>
          <w:szCs w:val="24"/>
          <w:lang w:val="en-CA"/>
        </w:rPr>
        <w:t xml:space="preserve">. . . </w:t>
      </w:r>
      <w:r w:rsidRPr="00321C4F">
        <w:rPr>
          <w:rFonts w:ascii="Times New Roman" w:hAnsi="Times New Roman" w:cs="Times New Roman"/>
          <w:sz w:val="24"/>
          <w:szCs w:val="24"/>
          <w:lang w:val="en-CA"/>
        </w:rPr>
        <w:t>and provide the authority and the officer with the person</w:t>
      </w:r>
      <w:r>
        <w:rPr>
          <w:rFonts w:ascii="Times New Roman" w:hAnsi="Times New Roman" w:cs="Times New Roman"/>
          <w:sz w:val="24"/>
          <w:szCs w:val="24"/>
          <w:lang w:val="en-CA"/>
        </w:rPr>
        <w:t>’</w:t>
      </w:r>
      <w:r w:rsidRPr="00321C4F">
        <w:rPr>
          <w:rFonts w:ascii="Times New Roman" w:hAnsi="Times New Roman" w:cs="Times New Roman"/>
          <w:sz w:val="24"/>
          <w:szCs w:val="24"/>
          <w:lang w:val="en-CA"/>
        </w:rPr>
        <w:t>s anticipated move date and new address.</w:t>
      </w:r>
      <w:r>
        <w:rPr>
          <w:rFonts w:ascii="Times New Roman" w:hAnsi="Times New Roman" w:cs="Times New Roman"/>
          <w:sz w:val="24"/>
          <w:szCs w:val="24"/>
          <w:lang w:val="en-CA"/>
        </w:rPr>
        <w:t xml:space="preserve">”).  This element has become an issue in multiple “unintended move” scenarios, including evictions and domestic situations.  </w:t>
      </w:r>
      <w:r w:rsidRPr="00233C7B">
        <w:rPr>
          <w:rFonts w:ascii="Times New Roman" w:hAnsi="Times New Roman" w:cs="Times New Roman"/>
          <w:i/>
          <w:iCs/>
          <w:sz w:val="24"/>
          <w:szCs w:val="24"/>
          <w:lang w:val="en-CA"/>
        </w:rPr>
        <w:t>See</w:t>
      </w:r>
      <w:r>
        <w:rPr>
          <w:rFonts w:ascii="Times New Roman" w:hAnsi="Times New Roman" w:cs="Times New Roman"/>
          <w:sz w:val="24"/>
          <w:szCs w:val="24"/>
          <w:lang w:val="en-CA"/>
        </w:rPr>
        <w:t xml:space="preserve">, </w:t>
      </w:r>
      <w:r w:rsidRPr="00233C7B">
        <w:rPr>
          <w:rFonts w:ascii="Times New Roman" w:hAnsi="Times New Roman" w:cs="Times New Roman"/>
          <w:i/>
          <w:iCs/>
          <w:sz w:val="24"/>
          <w:szCs w:val="24"/>
          <w:lang w:val="en-CA"/>
        </w:rPr>
        <w:t>e.g.</w:t>
      </w:r>
      <w:r>
        <w:rPr>
          <w:rFonts w:ascii="Times New Roman" w:hAnsi="Times New Roman" w:cs="Times New Roman"/>
          <w:sz w:val="24"/>
          <w:szCs w:val="24"/>
          <w:lang w:val="en-CA"/>
        </w:rPr>
        <w:t xml:space="preserve">, </w:t>
      </w:r>
      <w:r w:rsidRPr="00233C7B">
        <w:rPr>
          <w:rFonts w:ascii="Times New Roman" w:hAnsi="Times New Roman" w:cs="Times New Roman"/>
          <w:i/>
          <w:iCs/>
          <w:sz w:val="24"/>
          <w:szCs w:val="24"/>
          <w:lang w:val="en-CA"/>
        </w:rPr>
        <w:t xml:space="preserve">Green v. </w:t>
      </w:r>
      <w:r w:rsidRPr="00233C7B">
        <w:rPr>
          <w:rFonts w:ascii="Times New Roman" w:hAnsi="Times New Roman" w:cs="Times New Roman"/>
          <w:i/>
          <w:iCs/>
          <w:sz w:val="24"/>
          <w:szCs w:val="24"/>
          <w:lang w:val="en-CA"/>
        </w:rPr>
        <w:lastRenderedPageBreak/>
        <w:t>State</w:t>
      </w:r>
      <w:r w:rsidRPr="00233C7B">
        <w:rPr>
          <w:rFonts w:ascii="Times New Roman" w:hAnsi="Times New Roman" w:cs="Times New Roman"/>
          <w:sz w:val="24"/>
          <w:szCs w:val="24"/>
          <w:lang w:val="en-CA"/>
        </w:rPr>
        <w:t>, 350 S.W.3d 617, 620 (Tex. App.—Houston [14th Dist.] 2011, pet. ref</w:t>
      </w:r>
      <w:r>
        <w:rPr>
          <w:rFonts w:ascii="Times New Roman" w:hAnsi="Times New Roman" w:cs="Times New Roman"/>
          <w:sz w:val="24"/>
          <w:szCs w:val="24"/>
          <w:lang w:val="en-CA"/>
        </w:rPr>
        <w:t>’</w:t>
      </w:r>
      <w:r w:rsidRPr="00233C7B">
        <w:rPr>
          <w:rFonts w:ascii="Times New Roman" w:hAnsi="Times New Roman" w:cs="Times New Roman"/>
          <w:sz w:val="24"/>
          <w:szCs w:val="24"/>
          <w:lang w:val="en-CA"/>
        </w:rPr>
        <w:t>d)</w:t>
      </w:r>
      <w:r>
        <w:rPr>
          <w:rFonts w:ascii="Times New Roman" w:hAnsi="Times New Roman" w:cs="Times New Roman"/>
          <w:sz w:val="24"/>
          <w:szCs w:val="24"/>
          <w:lang w:val="en-CA"/>
        </w:rPr>
        <w:t xml:space="preserve"> (wife said she changed their joint residence while he was working out of state and he did not find out until his return); </w:t>
      </w:r>
      <w:r w:rsidRPr="00716312">
        <w:rPr>
          <w:rFonts w:ascii="Times New Roman" w:hAnsi="Times New Roman" w:cs="Times New Roman"/>
          <w:i/>
          <w:iCs/>
          <w:sz w:val="24"/>
          <w:szCs w:val="24"/>
          <w:lang w:val="en-CA"/>
        </w:rPr>
        <w:t>Ford v. State</w:t>
      </w:r>
      <w:r w:rsidRPr="00716312">
        <w:rPr>
          <w:rFonts w:ascii="Times New Roman" w:hAnsi="Times New Roman" w:cs="Times New Roman"/>
          <w:sz w:val="24"/>
          <w:szCs w:val="24"/>
          <w:lang w:val="en-CA"/>
        </w:rPr>
        <w:t xml:space="preserve">, 313 S.W.3d 434, 436 (Tex. App.—Waco 2010), </w:t>
      </w:r>
      <w:r w:rsidRPr="00016E72">
        <w:rPr>
          <w:rFonts w:ascii="Times New Roman" w:hAnsi="Times New Roman" w:cs="Times New Roman"/>
          <w:i/>
          <w:iCs/>
          <w:sz w:val="24"/>
          <w:szCs w:val="24"/>
          <w:lang w:val="en-CA"/>
        </w:rPr>
        <w:t>rev’d on other grounds</w:t>
      </w:r>
      <w:r w:rsidRPr="00716312">
        <w:rPr>
          <w:rFonts w:ascii="Times New Roman" w:hAnsi="Times New Roman" w:cs="Times New Roman"/>
          <w:sz w:val="24"/>
          <w:szCs w:val="24"/>
          <w:lang w:val="en-CA"/>
        </w:rPr>
        <w:t>, 334 S.W.3d 230 (Tex. Crim. App. 2011)</w:t>
      </w:r>
      <w:r>
        <w:rPr>
          <w:rFonts w:ascii="Times New Roman" w:hAnsi="Times New Roman" w:cs="Times New Roman"/>
          <w:sz w:val="24"/>
          <w:szCs w:val="24"/>
          <w:lang w:val="en-CA"/>
        </w:rPr>
        <w:t xml:space="preserve"> (defendant claimed his trailer was towed away without his knowledge).</w:t>
      </w:r>
      <w:r w:rsidR="00131FD4">
        <w:rPr>
          <w:rFonts w:ascii="Times New Roman" w:hAnsi="Times New Roman" w:cs="Times New Roman"/>
          <w:sz w:val="24"/>
          <w:szCs w:val="24"/>
          <w:lang w:val="en-CA"/>
        </w:rPr>
        <w:t xml:space="preserve">  And it was a case involving art. 62.055(a) that recently prompted three judges—two still present</w:t>
      </w:r>
      <w:r w:rsidR="006B5090">
        <w:rPr>
          <w:rFonts w:ascii="Times New Roman" w:hAnsi="Times New Roman" w:cs="Times New Roman"/>
          <w:sz w:val="24"/>
          <w:szCs w:val="24"/>
          <w:lang w:val="en-CA"/>
        </w:rPr>
        <w:t xml:space="preserve"> on the court of criminal appeals</w:t>
      </w:r>
      <w:r w:rsidR="00131FD4">
        <w:rPr>
          <w:rFonts w:ascii="Times New Roman" w:hAnsi="Times New Roman" w:cs="Times New Roman"/>
          <w:sz w:val="24"/>
          <w:szCs w:val="24"/>
          <w:lang w:val="en-CA"/>
        </w:rPr>
        <w:t xml:space="preserve">—to disapprove of limiting the requisite mental state to the duty to register.  See </w:t>
      </w:r>
      <w:proofErr w:type="spellStart"/>
      <w:r w:rsidR="00131FD4" w:rsidRPr="00131FD4">
        <w:rPr>
          <w:rFonts w:ascii="Times New Roman" w:hAnsi="Times New Roman" w:cs="Times New Roman"/>
          <w:i/>
          <w:iCs/>
          <w:sz w:val="24"/>
          <w:szCs w:val="24"/>
          <w:lang w:val="en-CA"/>
        </w:rPr>
        <w:t>Febus</w:t>
      </w:r>
      <w:proofErr w:type="spellEnd"/>
      <w:r w:rsidR="00131FD4" w:rsidRPr="00131FD4">
        <w:rPr>
          <w:rFonts w:ascii="Times New Roman" w:hAnsi="Times New Roman" w:cs="Times New Roman"/>
          <w:i/>
          <w:iCs/>
          <w:sz w:val="24"/>
          <w:szCs w:val="24"/>
          <w:lang w:val="en-CA"/>
        </w:rPr>
        <w:t xml:space="preserve"> v. State</w:t>
      </w:r>
      <w:r w:rsidR="00131FD4" w:rsidRPr="00131FD4">
        <w:rPr>
          <w:rFonts w:ascii="Times New Roman" w:hAnsi="Times New Roman" w:cs="Times New Roman"/>
          <w:sz w:val="24"/>
          <w:szCs w:val="24"/>
          <w:lang w:val="en-CA"/>
        </w:rPr>
        <w:t>, 542 S.W.3d 568, 581 (Tex. Crim. App. 2018)</w:t>
      </w:r>
      <w:r w:rsidR="00131FD4">
        <w:rPr>
          <w:rFonts w:ascii="Times New Roman" w:hAnsi="Times New Roman" w:cs="Times New Roman"/>
          <w:sz w:val="24"/>
          <w:szCs w:val="24"/>
          <w:lang w:val="en-CA"/>
        </w:rPr>
        <w:t xml:space="preserve"> (Richardson, J., dissenting) (“</w:t>
      </w:r>
      <w:r w:rsidR="00131FD4" w:rsidRPr="00131FD4">
        <w:rPr>
          <w:rFonts w:ascii="Times New Roman" w:hAnsi="Times New Roman" w:cs="Times New Roman"/>
          <w:sz w:val="24"/>
          <w:szCs w:val="24"/>
          <w:lang w:val="en-CA"/>
        </w:rPr>
        <w:t xml:space="preserve">I would hold that the offense of failing to register under the statute is violated when one (1) knows or should know that he has a duty to register and (2) </w:t>
      </w:r>
      <w:r w:rsidR="00131FD4" w:rsidRPr="00131FD4">
        <w:rPr>
          <w:rFonts w:ascii="Times New Roman" w:hAnsi="Times New Roman" w:cs="Times New Roman"/>
          <w:i/>
          <w:iCs/>
          <w:sz w:val="24"/>
          <w:szCs w:val="24"/>
          <w:lang w:val="en-CA"/>
        </w:rPr>
        <w:t>intentionally, knowingly, or recklessly</w:t>
      </w:r>
      <w:r w:rsidR="00131FD4" w:rsidRPr="00131FD4">
        <w:rPr>
          <w:rFonts w:ascii="Times New Roman" w:hAnsi="Times New Roman" w:cs="Times New Roman"/>
          <w:sz w:val="24"/>
          <w:szCs w:val="24"/>
          <w:lang w:val="en-CA"/>
        </w:rPr>
        <w:t xml:space="preserve"> fails to comply with that duty to register.</w:t>
      </w:r>
      <w:r w:rsidR="00131FD4">
        <w:rPr>
          <w:rFonts w:ascii="Times New Roman" w:hAnsi="Times New Roman" w:cs="Times New Roman"/>
          <w:sz w:val="24"/>
          <w:szCs w:val="24"/>
          <w:lang w:val="en-CA"/>
        </w:rPr>
        <w:t>”) (emphasis in original).</w:t>
      </w:r>
    </w:p>
    <w:p w14:paraId="42F2F306" w14:textId="2BF5697B" w:rsidR="00572CDD" w:rsidRPr="00EF741B" w:rsidRDefault="00572CDD" w:rsidP="00CB74D2">
      <w:pPr>
        <w:spacing w:line="480" w:lineRule="auto"/>
        <w:jc w:val="both"/>
        <w:rPr>
          <w:rFonts w:ascii="Times New Roman" w:hAnsi="Times New Roman" w:cs="Times New Roman"/>
          <w:i/>
          <w:iCs/>
          <w:sz w:val="24"/>
          <w:szCs w:val="24"/>
          <w:lang w:val="en-CA"/>
        </w:rPr>
      </w:pPr>
      <w:r w:rsidRPr="00EF741B">
        <w:rPr>
          <w:rFonts w:ascii="Times New Roman" w:hAnsi="Times New Roman" w:cs="Times New Roman"/>
          <w:i/>
          <w:iCs/>
          <w:sz w:val="24"/>
          <w:szCs w:val="24"/>
          <w:lang w:val="en-CA"/>
        </w:rPr>
        <w:t>Duration and frequency of registration are not elements for the jury.</w:t>
      </w:r>
    </w:p>
    <w:p w14:paraId="148FD359" w14:textId="4E1468D8" w:rsidR="00572CDD" w:rsidRDefault="00572CDD"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w:t>
      </w:r>
      <w:r w:rsidRPr="007C5D22">
        <w:rPr>
          <w:rFonts w:ascii="Times New Roman" w:hAnsi="Times New Roman" w:cs="Times New Roman"/>
          <w:i/>
          <w:iCs/>
          <w:sz w:val="24"/>
          <w:szCs w:val="24"/>
          <w:lang w:val="en-CA"/>
        </w:rPr>
        <w:t>Juarez v. State</w:t>
      </w:r>
      <w:r>
        <w:rPr>
          <w:rFonts w:ascii="Times New Roman" w:hAnsi="Times New Roman" w:cs="Times New Roman"/>
          <w:sz w:val="24"/>
          <w:szCs w:val="24"/>
          <w:lang w:val="en-CA"/>
        </w:rPr>
        <w:t>, the Court held that the duration and frequency of registration duties are “</w:t>
      </w:r>
      <w:r w:rsidRPr="007C5D22">
        <w:rPr>
          <w:rFonts w:ascii="Times New Roman" w:hAnsi="Times New Roman" w:cs="Times New Roman"/>
          <w:sz w:val="24"/>
          <w:szCs w:val="24"/>
          <w:lang w:val="en-CA"/>
        </w:rPr>
        <w:t>the elements that determine the degree of felony</w:t>
      </w:r>
      <w:r>
        <w:rPr>
          <w:rFonts w:ascii="Times New Roman" w:hAnsi="Times New Roman" w:cs="Times New Roman"/>
          <w:sz w:val="24"/>
          <w:szCs w:val="24"/>
          <w:lang w:val="en-CA"/>
        </w:rPr>
        <w:t>,” as opposed to “</w:t>
      </w:r>
      <w:r w:rsidRPr="007C5D22">
        <w:rPr>
          <w:rFonts w:ascii="Times New Roman" w:hAnsi="Times New Roman" w:cs="Times New Roman"/>
          <w:sz w:val="24"/>
          <w:szCs w:val="24"/>
          <w:lang w:val="en-CA"/>
        </w:rPr>
        <w:t>the basic elements of the felony</w:t>
      </w:r>
      <w:r>
        <w:rPr>
          <w:rFonts w:ascii="Times New Roman" w:hAnsi="Times New Roman" w:cs="Times New Roman"/>
          <w:sz w:val="24"/>
          <w:szCs w:val="24"/>
          <w:lang w:val="en-CA"/>
        </w:rPr>
        <w:t>,” which are found in art. 62.102(a).  1</w:t>
      </w:r>
      <w:r w:rsidRPr="007C5D22">
        <w:rPr>
          <w:rFonts w:ascii="Times New Roman" w:hAnsi="Times New Roman" w:cs="Times New Roman"/>
          <w:sz w:val="24"/>
          <w:szCs w:val="24"/>
          <w:lang w:val="en-CA"/>
        </w:rPr>
        <w:t>98 S.W.3d 790, 793 (Tex. Crim. App. 2006)</w:t>
      </w:r>
      <w:r>
        <w:rPr>
          <w:rFonts w:ascii="Times New Roman" w:hAnsi="Times New Roman" w:cs="Times New Roman"/>
          <w:sz w:val="24"/>
          <w:szCs w:val="24"/>
          <w:lang w:val="en-CA"/>
        </w:rPr>
        <w:t>.  Put another way:</w:t>
      </w:r>
    </w:p>
    <w:p w14:paraId="6CABBD65" w14:textId="77777777" w:rsidR="00572CDD" w:rsidRDefault="00572CDD" w:rsidP="00CB74D2">
      <w:pPr>
        <w:spacing w:line="480" w:lineRule="auto"/>
        <w:ind w:left="720" w:right="720"/>
        <w:jc w:val="both"/>
        <w:rPr>
          <w:rFonts w:ascii="Times New Roman" w:hAnsi="Times New Roman" w:cs="Times New Roman"/>
          <w:sz w:val="24"/>
          <w:szCs w:val="24"/>
          <w:lang w:val="en-CA"/>
        </w:rPr>
      </w:pPr>
      <w:r w:rsidRPr="007C5D22">
        <w:rPr>
          <w:rFonts w:ascii="Times New Roman" w:hAnsi="Times New Roman" w:cs="Times New Roman"/>
          <w:sz w:val="24"/>
          <w:szCs w:val="24"/>
          <w:lang w:val="en-CA"/>
        </w:rPr>
        <w:t>Specifically, Article 62.10</w:t>
      </w:r>
      <w:r>
        <w:rPr>
          <w:rFonts w:ascii="Times New Roman" w:hAnsi="Times New Roman" w:cs="Times New Roman"/>
          <w:sz w:val="24"/>
          <w:szCs w:val="24"/>
          <w:lang w:val="en-CA"/>
        </w:rPr>
        <w:t>[2]</w:t>
      </w:r>
      <w:r w:rsidRPr="007C5D22">
        <w:rPr>
          <w:rFonts w:ascii="Times New Roman" w:hAnsi="Times New Roman" w:cs="Times New Roman"/>
          <w:sz w:val="24"/>
          <w:szCs w:val="24"/>
          <w:lang w:val="en-CA"/>
        </w:rPr>
        <w:t xml:space="preserve">(a) provides that a person commits an offense if that person is required to register and fails to comply with any other requirement of Chapter 62. </w:t>
      </w:r>
      <w:r>
        <w:rPr>
          <w:rFonts w:ascii="Times New Roman" w:hAnsi="Times New Roman" w:cs="Times New Roman"/>
          <w:sz w:val="24"/>
          <w:szCs w:val="24"/>
          <w:lang w:val="en-CA"/>
        </w:rPr>
        <w:t xml:space="preserve"> </w:t>
      </w:r>
      <w:r w:rsidRPr="007C5D22">
        <w:rPr>
          <w:rFonts w:ascii="Times New Roman" w:hAnsi="Times New Roman" w:cs="Times New Roman"/>
          <w:sz w:val="24"/>
          <w:szCs w:val="24"/>
          <w:lang w:val="en-CA"/>
        </w:rPr>
        <w:t>Article 62.10</w:t>
      </w:r>
      <w:r>
        <w:rPr>
          <w:rFonts w:ascii="Times New Roman" w:hAnsi="Times New Roman" w:cs="Times New Roman"/>
          <w:sz w:val="24"/>
          <w:szCs w:val="24"/>
          <w:lang w:val="en-CA"/>
        </w:rPr>
        <w:t>[2]</w:t>
      </w:r>
      <w:r w:rsidRPr="007C5D22">
        <w:rPr>
          <w:rFonts w:ascii="Times New Roman" w:hAnsi="Times New Roman" w:cs="Times New Roman"/>
          <w:sz w:val="24"/>
          <w:szCs w:val="24"/>
          <w:lang w:val="en-CA"/>
        </w:rPr>
        <w:t xml:space="preserve">(b) sets out </w:t>
      </w:r>
      <w:r w:rsidRPr="006969D1">
        <w:rPr>
          <w:rFonts w:ascii="Times New Roman" w:hAnsi="Times New Roman" w:cs="Times New Roman"/>
          <w:i/>
          <w:iCs/>
          <w:sz w:val="24"/>
          <w:szCs w:val="24"/>
          <w:lang w:val="en-CA"/>
        </w:rPr>
        <w:t>other elements</w:t>
      </w:r>
      <w:r w:rsidRPr="007C5D22">
        <w:rPr>
          <w:rFonts w:ascii="Times New Roman" w:hAnsi="Times New Roman" w:cs="Times New Roman"/>
          <w:sz w:val="24"/>
          <w:szCs w:val="24"/>
          <w:lang w:val="en-CA"/>
        </w:rPr>
        <w:t>, and its language indicates that the legislature based its choice of penalty range on the nature of the underlying “reportable conviction”: the more serious the original sexual offense, the more serious the penalty for failure to register.</w:t>
      </w:r>
    </w:p>
    <w:p w14:paraId="138DB126" w14:textId="77777777" w:rsidR="00572CDD" w:rsidRDefault="00572CDD" w:rsidP="00CB74D2">
      <w:pPr>
        <w:spacing w:line="480" w:lineRule="auto"/>
        <w:jc w:val="both"/>
        <w:rPr>
          <w:rFonts w:ascii="Times New Roman" w:hAnsi="Times New Roman" w:cs="Times New Roman"/>
          <w:sz w:val="24"/>
          <w:szCs w:val="24"/>
          <w:lang w:val="en-CA"/>
        </w:rPr>
      </w:pPr>
      <w:r w:rsidRPr="007C5D22">
        <w:rPr>
          <w:rFonts w:ascii="Times New Roman" w:hAnsi="Times New Roman" w:cs="Times New Roman"/>
          <w:i/>
          <w:iCs/>
          <w:sz w:val="24"/>
          <w:szCs w:val="24"/>
          <w:lang w:val="en-CA"/>
        </w:rPr>
        <w:lastRenderedPageBreak/>
        <w:t>Id</w:t>
      </w:r>
      <w:r>
        <w:rPr>
          <w:rFonts w:ascii="Times New Roman" w:hAnsi="Times New Roman" w:cs="Times New Roman"/>
          <w:sz w:val="24"/>
          <w:szCs w:val="24"/>
          <w:lang w:val="en-CA"/>
        </w:rPr>
        <w:t>. at 793 (emphasis added).  This seeming creation of the concept of “other elements” was the justification used by the Court to declare that Art. 62.102(b)(1), (2), and (3) “</w:t>
      </w:r>
      <w:r w:rsidRPr="006969D1">
        <w:rPr>
          <w:rFonts w:ascii="Times New Roman" w:hAnsi="Times New Roman" w:cs="Times New Roman"/>
          <w:sz w:val="24"/>
          <w:szCs w:val="24"/>
          <w:lang w:val="en-CA"/>
        </w:rPr>
        <w:t>describe separate offenses and are not enhancement provisions.</w:t>
      </w:r>
      <w:r>
        <w:rPr>
          <w:rFonts w:ascii="Times New Roman" w:hAnsi="Times New Roman" w:cs="Times New Roman"/>
          <w:sz w:val="24"/>
          <w:szCs w:val="24"/>
          <w:lang w:val="en-CA"/>
        </w:rPr>
        <w:t xml:space="preserve">”  </w:t>
      </w:r>
      <w:r w:rsidRPr="006969D1">
        <w:rPr>
          <w:rFonts w:ascii="Times New Roman" w:hAnsi="Times New Roman" w:cs="Times New Roman"/>
          <w:i/>
          <w:iCs/>
          <w:sz w:val="24"/>
          <w:szCs w:val="24"/>
          <w:lang w:val="en-CA"/>
        </w:rPr>
        <w:t>Id</w:t>
      </w:r>
      <w:r>
        <w:rPr>
          <w:rFonts w:ascii="Times New Roman" w:hAnsi="Times New Roman" w:cs="Times New Roman"/>
          <w:sz w:val="24"/>
          <w:szCs w:val="24"/>
          <w:lang w:val="en-CA"/>
        </w:rPr>
        <w:t xml:space="preserve">. at 794.  </w:t>
      </w:r>
      <w:r w:rsidRPr="00E135EF">
        <w:rPr>
          <w:rFonts w:ascii="Times New Roman" w:hAnsi="Times New Roman" w:cs="Times New Roman"/>
          <w:sz w:val="24"/>
          <w:szCs w:val="24"/>
          <w:lang w:val="en-CA"/>
        </w:rPr>
        <w:t>It is unclear why they had to be one or the other</w:t>
      </w:r>
      <w:r>
        <w:rPr>
          <w:rFonts w:ascii="Times New Roman" w:hAnsi="Times New Roman" w:cs="Times New Roman"/>
          <w:sz w:val="24"/>
          <w:szCs w:val="24"/>
          <w:lang w:val="en-CA"/>
        </w:rPr>
        <w:t xml:space="preserve">; Subsection (b) does not imply findings of any kind but says, simply, “An offense under this article is . . . .”  Perhaps these “other elements” are not elements of an offense but, in </w:t>
      </w:r>
      <w:r w:rsidRPr="00E135EF">
        <w:rPr>
          <w:rFonts w:ascii="Times New Roman" w:hAnsi="Times New Roman" w:cs="Times New Roman"/>
          <w:i/>
          <w:iCs/>
          <w:sz w:val="24"/>
          <w:szCs w:val="24"/>
          <w:lang w:val="en-CA"/>
        </w:rPr>
        <w:t>Apprendi</w:t>
      </w:r>
      <w:r>
        <w:rPr>
          <w:rFonts w:ascii="Times New Roman" w:hAnsi="Times New Roman" w:cs="Times New Roman"/>
          <w:sz w:val="24"/>
          <w:szCs w:val="24"/>
          <w:lang w:val="en-CA"/>
        </w:rPr>
        <w:t xml:space="preserve"> parlance, a “fact that increases the penalty.”  </w:t>
      </w:r>
      <w:r w:rsidRPr="00E135EF">
        <w:rPr>
          <w:rFonts w:ascii="Times New Roman" w:hAnsi="Times New Roman" w:cs="Times New Roman"/>
          <w:i/>
          <w:iCs/>
          <w:sz w:val="24"/>
          <w:szCs w:val="24"/>
          <w:lang w:val="en-CA"/>
        </w:rPr>
        <w:t>Apprendi v. New Jersey</w:t>
      </w:r>
      <w:r w:rsidRPr="00E135EF">
        <w:rPr>
          <w:rFonts w:ascii="Times New Roman" w:hAnsi="Times New Roman" w:cs="Times New Roman"/>
          <w:sz w:val="24"/>
          <w:szCs w:val="24"/>
          <w:lang w:val="en-CA"/>
        </w:rPr>
        <w:t>, 530 U.S. 466, 490 (2000)</w:t>
      </w:r>
      <w:r>
        <w:rPr>
          <w:rFonts w:ascii="Times New Roman" w:hAnsi="Times New Roman" w:cs="Times New Roman"/>
          <w:sz w:val="24"/>
          <w:szCs w:val="24"/>
          <w:lang w:val="en-CA"/>
        </w:rPr>
        <w:t xml:space="preserve">.  </w:t>
      </w:r>
      <w:r w:rsidRPr="00DA75AA">
        <w:rPr>
          <w:rFonts w:ascii="Times New Roman" w:hAnsi="Times New Roman" w:cs="Times New Roman"/>
          <w:sz w:val="24"/>
          <w:szCs w:val="24"/>
          <w:lang w:val="en-CA"/>
        </w:rPr>
        <w:t xml:space="preserve">Moreover, this holding appears to be </w:t>
      </w:r>
      <w:r w:rsidRPr="00DA75AA">
        <w:rPr>
          <w:rFonts w:ascii="Times New Roman" w:hAnsi="Times New Roman" w:cs="Times New Roman"/>
          <w:i/>
          <w:iCs/>
          <w:sz w:val="24"/>
          <w:szCs w:val="24"/>
          <w:lang w:val="en-CA"/>
        </w:rPr>
        <w:t>dicta</w:t>
      </w:r>
      <w:r w:rsidRPr="00DA75A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question presented was whether under </w:t>
      </w:r>
      <w:r w:rsidRPr="00E135EF">
        <w:rPr>
          <w:rFonts w:ascii="Times New Roman" w:hAnsi="Times New Roman" w:cs="Times New Roman"/>
          <w:i/>
          <w:iCs/>
          <w:sz w:val="24"/>
          <w:szCs w:val="24"/>
          <w:lang w:val="en-CA"/>
        </w:rPr>
        <w:t>Apprendi</w:t>
      </w:r>
      <w:r>
        <w:rPr>
          <w:rFonts w:ascii="Times New Roman" w:hAnsi="Times New Roman" w:cs="Times New Roman"/>
          <w:sz w:val="24"/>
          <w:szCs w:val="24"/>
          <w:lang w:val="en-CA"/>
        </w:rPr>
        <w:t xml:space="preserve"> “</w:t>
      </w:r>
      <w:r w:rsidRPr="002B6676">
        <w:rPr>
          <w:rFonts w:ascii="Times New Roman" w:hAnsi="Times New Roman" w:cs="Times New Roman"/>
          <w:sz w:val="24"/>
          <w:szCs w:val="24"/>
          <w:lang w:val="en-CA"/>
        </w:rPr>
        <w:t xml:space="preserve">the trial court was cloaked with the authority to make a factual determination </w:t>
      </w:r>
      <w:r>
        <w:rPr>
          <w:rFonts w:ascii="Times New Roman" w:hAnsi="Times New Roman" w:cs="Times New Roman"/>
          <w:sz w:val="24"/>
          <w:szCs w:val="24"/>
          <w:lang w:val="en-CA"/>
        </w:rPr>
        <w:t>[about the registration duty]</w:t>
      </w:r>
      <w:r w:rsidRPr="002B6676">
        <w:rPr>
          <w:rFonts w:ascii="Times New Roman" w:hAnsi="Times New Roman" w:cs="Times New Roman"/>
          <w:sz w:val="24"/>
          <w:szCs w:val="24"/>
          <w:lang w:val="en-CA"/>
        </w:rPr>
        <w:t xml:space="preserve"> thereby allowing an enhanced punishment.”</w:t>
      </w:r>
      <w:r>
        <w:rPr>
          <w:rFonts w:ascii="Times New Roman" w:hAnsi="Times New Roman" w:cs="Times New Roman"/>
          <w:sz w:val="24"/>
          <w:szCs w:val="24"/>
          <w:lang w:val="en-CA"/>
        </w:rPr>
        <w:t xml:space="preserve">  </w:t>
      </w:r>
      <w:r w:rsidRPr="002B6676">
        <w:rPr>
          <w:rFonts w:ascii="Times New Roman" w:hAnsi="Times New Roman" w:cs="Times New Roman"/>
          <w:i/>
          <w:iCs/>
          <w:sz w:val="24"/>
          <w:szCs w:val="24"/>
          <w:lang w:val="en-CA"/>
        </w:rPr>
        <w:t>Juarez</w:t>
      </w:r>
      <w:r w:rsidRPr="002B6676">
        <w:rPr>
          <w:rFonts w:ascii="Times New Roman" w:hAnsi="Times New Roman" w:cs="Times New Roman"/>
          <w:sz w:val="24"/>
          <w:szCs w:val="24"/>
          <w:lang w:val="en-CA"/>
        </w:rPr>
        <w:t>, 198 S.W.3d</w:t>
      </w:r>
      <w:r>
        <w:rPr>
          <w:rFonts w:ascii="Times New Roman" w:hAnsi="Times New Roman" w:cs="Times New Roman"/>
          <w:sz w:val="24"/>
          <w:szCs w:val="24"/>
          <w:lang w:val="en-CA"/>
        </w:rPr>
        <w:t xml:space="preserve"> at 792 n.6.  After its determination that art. 62.102(b) sets out three offenses, the Court reached the </w:t>
      </w:r>
      <w:r w:rsidRPr="00E135EF">
        <w:rPr>
          <w:rFonts w:ascii="Times New Roman" w:hAnsi="Times New Roman" w:cs="Times New Roman"/>
          <w:i/>
          <w:iCs/>
          <w:sz w:val="24"/>
          <w:szCs w:val="24"/>
          <w:lang w:val="en-CA"/>
        </w:rPr>
        <w:t xml:space="preserve">Apprendi </w:t>
      </w:r>
      <w:r>
        <w:rPr>
          <w:rFonts w:ascii="Times New Roman" w:hAnsi="Times New Roman" w:cs="Times New Roman"/>
          <w:sz w:val="24"/>
          <w:szCs w:val="24"/>
          <w:lang w:val="en-CA"/>
        </w:rPr>
        <w:t xml:space="preserve">claim and held that the jury did make the requisite determination that Juarez was convicted of an offense that would have triggered the maximum offense level.  </w:t>
      </w:r>
      <w:r w:rsidRPr="005B418B">
        <w:rPr>
          <w:rFonts w:ascii="Times New Roman" w:hAnsi="Times New Roman" w:cs="Times New Roman"/>
          <w:i/>
          <w:iCs/>
          <w:sz w:val="24"/>
          <w:szCs w:val="24"/>
          <w:lang w:val="en-CA"/>
        </w:rPr>
        <w:t>Id</w:t>
      </w:r>
      <w:r>
        <w:rPr>
          <w:rFonts w:ascii="Times New Roman" w:hAnsi="Times New Roman" w:cs="Times New Roman"/>
          <w:sz w:val="24"/>
          <w:szCs w:val="24"/>
          <w:lang w:val="en-CA"/>
        </w:rPr>
        <w:t xml:space="preserve">. at 794.  In a footnote, the Court appeared to clarify that the jury’s finding was Juarez’s connection to the offense, not the ramifications on his duty to register (or, as a result, his offense level).  </w:t>
      </w:r>
      <w:r w:rsidRPr="00446CED">
        <w:rPr>
          <w:rFonts w:ascii="Times New Roman" w:hAnsi="Times New Roman" w:cs="Times New Roman"/>
          <w:i/>
          <w:iCs/>
          <w:sz w:val="24"/>
          <w:szCs w:val="24"/>
          <w:lang w:val="en-CA"/>
        </w:rPr>
        <w:t>Id</w:t>
      </w:r>
      <w:r>
        <w:rPr>
          <w:rFonts w:ascii="Times New Roman" w:hAnsi="Times New Roman" w:cs="Times New Roman"/>
          <w:sz w:val="24"/>
          <w:szCs w:val="24"/>
          <w:lang w:val="en-CA"/>
        </w:rPr>
        <w:t>. at 794 n.12 (“</w:t>
      </w:r>
      <w:r w:rsidRPr="002B060B">
        <w:rPr>
          <w:rFonts w:ascii="Times New Roman" w:hAnsi="Times New Roman" w:cs="Times New Roman"/>
          <w:sz w:val="24"/>
          <w:szCs w:val="24"/>
          <w:lang w:val="en-CA"/>
        </w:rPr>
        <w:t>A rational jury could not have found appellant guilty as alleged in the indictment without finding that at least one of those judgments was sufficiently connected to appellant so as to support a finding that he had a reportable conviction.</w:t>
      </w:r>
      <w:r>
        <w:rPr>
          <w:rFonts w:ascii="Times New Roman" w:hAnsi="Times New Roman" w:cs="Times New Roman"/>
          <w:sz w:val="24"/>
          <w:szCs w:val="24"/>
          <w:lang w:val="en-CA"/>
        </w:rPr>
        <w:t>”).</w:t>
      </w:r>
      <w:r w:rsidRPr="002B060B">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The Court went further, noting that it would not have mattered had the judge made this determination because “</w:t>
      </w:r>
      <w:r w:rsidRPr="002B060B">
        <w:rPr>
          <w:rFonts w:ascii="Times New Roman" w:hAnsi="Times New Roman" w:cs="Times New Roman"/>
          <w:sz w:val="24"/>
          <w:szCs w:val="24"/>
          <w:lang w:val="en-CA"/>
        </w:rPr>
        <w:t xml:space="preserve">it would have been </w:t>
      </w:r>
      <w:r w:rsidRPr="002B060B">
        <w:rPr>
          <w:rFonts w:ascii="Times New Roman" w:hAnsi="Times New Roman" w:cs="Times New Roman"/>
          <w:i/>
          <w:iCs/>
          <w:sz w:val="24"/>
          <w:szCs w:val="24"/>
          <w:lang w:val="en-CA"/>
        </w:rPr>
        <w:t>the fact of a prior conviction</w:t>
      </w:r>
      <w:r w:rsidRPr="002B060B">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B060B">
        <w:rPr>
          <w:rFonts w:ascii="Times New Roman" w:hAnsi="Times New Roman" w:cs="Times New Roman"/>
          <w:i/>
          <w:iCs/>
          <w:sz w:val="24"/>
          <w:szCs w:val="24"/>
          <w:lang w:val="en-CA"/>
        </w:rPr>
        <w:t>Id</w:t>
      </w:r>
      <w:r>
        <w:rPr>
          <w:rFonts w:ascii="Times New Roman" w:hAnsi="Times New Roman" w:cs="Times New Roman"/>
          <w:sz w:val="24"/>
          <w:szCs w:val="24"/>
          <w:lang w:val="en-CA"/>
        </w:rPr>
        <w:t>. at 795 n.13.</w:t>
      </w:r>
    </w:p>
    <w:p w14:paraId="3DD1B02F" w14:textId="25B53E9E" w:rsidR="00572CDD" w:rsidRDefault="00572CDD"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This last statement exposes the problem with treating the duration and frequency of registration as any kind of elements—both are dictated by the prior conviction.  That is, the conversion from the offense of registration to the resulting duty is a question of law.  It would be </w:t>
      </w:r>
      <w:r>
        <w:rPr>
          <w:rFonts w:ascii="Times New Roman" w:hAnsi="Times New Roman" w:cs="Times New Roman"/>
          <w:sz w:val="24"/>
          <w:szCs w:val="24"/>
          <w:lang w:val="en-CA"/>
        </w:rPr>
        <w:lastRenderedPageBreak/>
        <w:t xml:space="preserve">sufficient to ask the jury to find the defendant was convicted of the offense and </w:t>
      </w:r>
      <w:r w:rsidR="006B5090">
        <w:rPr>
          <w:rFonts w:ascii="Times New Roman" w:hAnsi="Times New Roman" w:cs="Times New Roman"/>
          <w:sz w:val="24"/>
          <w:szCs w:val="24"/>
          <w:lang w:val="en-CA"/>
        </w:rPr>
        <w:t xml:space="preserve">simply </w:t>
      </w:r>
      <w:r>
        <w:rPr>
          <w:rFonts w:ascii="Times New Roman" w:hAnsi="Times New Roman" w:cs="Times New Roman"/>
          <w:sz w:val="24"/>
          <w:szCs w:val="24"/>
          <w:lang w:val="en-CA"/>
        </w:rPr>
        <w:t>inform them of the punishment range at the appropriate time.  If the jury is asked to find the duration and frequency at guilt, they must be told what the alleged offense of registration requires.  Given trial court familiarity with asking juries to find prior convictions beyond a reasonable doubt, the former option is preferable.</w:t>
      </w:r>
    </w:p>
    <w:p w14:paraId="3060C973" w14:textId="7AC209B5" w:rsidR="00572CDD" w:rsidRPr="001A401B" w:rsidRDefault="00572CDD"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Notwithstanding </w:t>
      </w:r>
      <w:r w:rsidRPr="00406C3D">
        <w:rPr>
          <w:rFonts w:ascii="Times New Roman" w:hAnsi="Times New Roman" w:cs="Times New Roman"/>
          <w:i/>
          <w:iCs/>
          <w:sz w:val="24"/>
          <w:szCs w:val="24"/>
          <w:lang w:val="en-CA"/>
        </w:rPr>
        <w:t>Juarez</w:t>
      </w:r>
      <w:r>
        <w:rPr>
          <w:rFonts w:ascii="Times New Roman" w:hAnsi="Times New Roman" w:cs="Times New Roman"/>
          <w:sz w:val="24"/>
          <w:szCs w:val="24"/>
          <w:lang w:val="en-CA"/>
        </w:rPr>
        <w:t xml:space="preserve">’s explanation of what the jury actually considers with regard to art. 62.102(b)(1)-(3), the Court in one case appeared to have accepted that the hypothetically correct jury charge (for a case with a Texas reportable conviction) includes four elements: (1) the defendant </w:t>
      </w:r>
      <w:r w:rsidRPr="00CF35BE">
        <w:rPr>
          <w:rFonts w:ascii="Times New Roman" w:hAnsi="Times New Roman" w:cs="Times New Roman"/>
          <w:sz w:val="24"/>
          <w:szCs w:val="24"/>
          <w:lang w:val="en-CA"/>
        </w:rPr>
        <w:t xml:space="preserve">was required to register, (2) he failed to comply with that requirement, (3) </w:t>
      </w:r>
      <w:r>
        <w:rPr>
          <w:rFonts w:ascii="Times New Roman" w:hAnsi="Times New Roman" w:cs="Times New Roman"/>
          <w:sz w:val="24"/>
          <w:szCs w:val="24"/>
          <w:lang w:val="en-CA"/>
        </w:rPr>
        <w:t xml:space="preserve">the duration of his registration duty under </w:t>
      </w:r>
      <w:r w:rsidRPr="00CF35BE">
        <w:rPr>
          <w:rFonts w:ascii="Times New Roman" w:hAnsi="Times New Roman" w:cs="Times New Roman"/>
          <w:sz w:val="24"/>
          <w:szCs w:val="24"/>
          <w:lang w:val="en-CA"/>
        </w:rPr>
        <w:t xml:space="preserve">article 62.101, and (4) </w:t>
      </w:r>
      <w:r>
        <w:rPr>
          <w:rFonts w:ascii="Times New Roman" w:hAnsi="Times New Roman" w:cs="Times New Roman"/>
          <w:sz w:val="24"/>
          <w:szCs w:val="24"/>
          <w:lang w:val="en-CA"/>
        </w:rPr>
        <w:t xml:space="preserve">the frequency of </w:t>
      </w:r>
      <w:r w:rsidRPr="00CF35BE">
        <w:rPr>
          <w:rFonts w:ascii="Times New Roman" w:hAnsi="Times New Roman" w:cs="Times New Roman"/>
          <w:sz w:val="24"/>
          <w:szCs w:val="24"/>
          <w:lang w:val="en-CA"/>
        </w:rPr>
        <w:t xml:space="preserve">his registration </w:t>
      </w:r>
      <w:r>
        <w:rPr>
          <w:rFonts w:ascii="Times New Roman" w:hAnsi="Times New Roman" w:cs="Times New Roman"/>
          <w:sz w:val="24"/>
          <w:szCs w:val="24"/>
          <w:lang w:val="en-CA"/>
        </w:rPr>
        <w:t xml:space="preserve">duty under article 62.058.  </w:t>
      </w:r>
      <w:r w:rsidRPr="00CF35BE">
        <w:rPr>
          <w:rFonts w:ascii="Times New Roman" w:hAnsi="Times New Roman" w:cs="Times New Roman"/>
          <w:i/>
          <w:iCs/>
          <w:sz w:val="24"/>
          <w:szCs w:val="24"/>
          <w:lang w:val="en-CA"/>
        </w:rPr>
        <w:t>Crabtree</w:t>
      </w:r>
      <w:r w:rsidRPr="00CF35BE">
        <w:rPr>
          <w:rFonts w:ascii="Times New Roman" w:hAnsi="Times New Roman" w:cs="Times New Roman"/>
          <w:sz w:val="24"/>
          <w:szCs w:val="24"/>
          <w:lang w:val="en-CA"/>
        </w:rPr>
        <w:t xml:space="preserve">, 389 S.W.3d </w:t>
      </w:r>
      <w:r>
        <w:rPr>
          <w:rFonts w:ascii="Times New Roman" w:hAnsi="Times New Roman" w:cs="Times New Roman"/>
          <w:sz w:val="24"/>
          <w:szCs w:val="24"/>
          <w:lang w:val="en-CA"/>
        </w:rPr>
        <w:t>at</w:t>
      </w:r>
      <w:r w:rsidRPr="00CF35BE">
        <w:rPr>
          <w:rFonts w:ascii="Times New Roman" w:hAnsi="Times New Roman" w:cs="Times New Roman"/>
          <w:sz w:val="24"/>
          <w:szCs w:val="24"/>
          <w:lang w:val="en-CA"/>
        </w:rPr>
        <w:t xml:space="preserve"> 824</w:t>
      </w:r>
      <w:r>
        <w:rPr>
          <w:rFonts w:ascii="Times New Roman" w:hAnsi="Times New Roman" w:cs="Times New Roman"/>
          <w:sz w:val="24"/>
          <w:szCs w:val="24"/>
          <w:lang w:val="en-CA"/>
        </w:rPr>
        <w:t xml:space="preserve"> (setting out lower court’s list).  The issue in </w:t>
      </w:r>
      <w:r w:rsidRPr="00043E7B">
        <w:rPr>
          <w:rFonts w:ascii="Times New Roman" w:hAnsi="Times New Roman" w:cs="Times New Roman"/>
          <w:i/>
          <w:iCs/>
          <w:sz w:val="24"/>
          <w:szCs w:val="24"/>
          <w:lang w:val="en-CA"/>
        </w:rPr>
        <w:t>Crabtree</w:t>
      </w:r>
      <w:r>
        <w:rPr>
          <w:rFonts w:ascii="Times New Roman" w:hAnsi="Times New Roman" w:cs="Times New Roman"/>
          <w:sz w:val="24"/>
          <w:szCs w:val="24"/>
          <w:lang w:val="en-CA"/>
        </w:rPr>
        <w:t xml:space="preserve"> was not these elements, however, but what must be proven for extra-jurisdictional offenses, discussed </w:t>
      </w:r>
      <w:r w:rsidR="00EF741B">
        <w:rPr>
          <w:rFonts w:ascii="Times New Roman" w:hAnsi="Times New Roman" w:cs="Times New Roman"/>
          <w:sz w:val="24"/>
          <w:szCs w:val="24"/>
          <w:lang w:val="en-CA"/>
        </w:rPr>
        <w:t>above</w:t>
      </w:r>
      <w:r>
        <w:rPr>
          <w:rFonts w:ascii="Times New Roman" w:hAnsi="Times New Roman" w:cs="Times New Roman"/>
          <w:sz w:val="24"/>
          <w:szCs w:val="24"/>
          <w:lang w:val="en-CA"/>
        </w:rPr>
        <w:t xml:space="preserve">.  It is thus unclear whether the Court meant to suggest the jury must decide the duration and frequency </w:t>
      </w:r>
      <w:r w:rsidRPr="00043E7B">
        <w:rPr>
          <w:rFonts w:ascii="Times New Roman" w:hAnsi="Times New Roman" w:cs="Times New Roman"/>
          <w:i/>
          <w:iCs/>
          <w:sz w:val="24"/>
          <w:szCs w:val="24"/>
          <w:lang w:val="en-CA"/>
        </w:rPr>
        <w:t>per se</w:t>
      </w:r>
      <w:r>
        <w:rPr>
          <w:rFonts w:ascii="Times New Roman" w:hAnsi="Times New Roman" w:cs="Times New Roman"/>
          <w:sz w:val="24"/>
          <w:szCs w:val="24"/>
          <w:lang w:val="en-CA"/>
        </w:rPr>
        <w:t xml:space="preserve">.  Moreover, the CCA has omitted the extra “elements” since </w:t>
      </w:r>
      <w:r w:rsidRPr="002A6AC3">
        <w:rPr>
          <w:rFonts w:ascii="Times New Roman" w:hAnsi="Times New Roman" w:cs="Times New Roman"/>
          <w:i/>
          <w:iCs/>
          <w:sz w:val="24"/>
          <w:szCs w:val="24"/>
          <w:lang w:val="en-CA"/>
        </w:rPr>
        <w:t>Crabtree</w:t>
      </w:r>
      <w:r>
        <w:rPr>
          <w:rFonts w:ascii="Times New Roman" w:hAnsi="Times New Roman" w:cs="Times New Roman"/>
          <w:sz w:val="24"/>
          <w:szCs w:val="24"/>
          <w:lang w:val="en-CA"/>
        </w:rPr>
        <w:t xml:space="preserve">.  </w:t>
      </w:r>
      <w:r w:rsidRPr="002A6AC3">
        <w:rPr>
          <w:rFonts w:ascii="Times New Roman" w:hAnsi="Times New Roman" w:cs="Times New Roman"/>
          <w:i/>
          <w:iCs/>
          <w:sz w:val="24"/>
          <w:szCs w:val="24"/>
          <w:lang w:val="en-CA"/>
        </w:rPr>
        <w:t>Thomas v. State</w:t>
      </w:r>
      <w:r w:rsidRPr="002A6AC3">
        <w:rPr>
          <w:rFonts w:ascii="Times New Roman" w:hAnsi="Times New Roman" w:cs="Times New Roman"/>
          <w:sz w:val="24"/>
          <w:szCs w:val="24"/>
          <w:lang w:val="en-CA"/>
        </w:rPr>
        <w:t>, 444 S.W.3d 4, 9 (Tex. Crim. App. 2014)</w:t>
      </w:r>
      <w:r>
        <w:rPr>
          <w:rFonts w:ascii="Times New Roman" w:hAnsi="Times New Roman" w:cs="Times New Roman"/>
          <w:sz w:val="24"/>
          <w:szCs w:val="24"/>
          <w:lang w:val="en-CA"/>
        </w:rPr>
        <w:t xml:space="preserve"> (“[A]</w:t>
      </w:r>
      <w:r w:rsidRPr="002A6AC3">
        <w:rPr>
          <w:rFonts w:ascii="Times New Roman" w:hAnsi="Times New Roman" w:cs="Times New Roman"/>
          <w:sz w:val="24"/>
          <w:szCs w:val="24"/>
          <w:lang w:val="en-CA"/>
        </w:rPr>
        <w:t xml:space="preserve"> hypothetically correct jury charge would require a jury to find Appellant guilty if (1) he was required to register as a sex offender under Chapter 62 of the Texas Code of Criminal Procedure, and (2) he failed to comply with Article 62.055(a) of the Texas Code of Criminal Procedure.</w:t>
      </w:r>
      <w:r>
        <w:rPr>
          <w:rFonts w:ascii="Times New Roman" w:hAnsi="Times New Roman" w:cs="Times New Roman"/>
          <w:sz w:val="24"/>
          <w:szCs w:val="24"/>
          <w:lang w:val="en-CA"/>
        </w:rPr>
        <w:t xml:space="preserve">”).  </w:t>
      </w:r>
      <w:r w:rsidRPr="001A401B">
        <w:rPr>
          <w:rFonts w:ascii="Times New Roman" w:hAnsi="Times New Roman" w:cs="Times New Roman"/>
          <w:sz w:val="24"/>
          <w:szCs w:val="24"/>
          <w:lang w:val="en-CA"/>
        </w:rPr>
        <w:t xml:space="preserve">Lower courts </w:t>
      </w:r>
      <w:r>
        <w:rPr>
          <w:rFonts w:ascii="Times New Roman" w:hAnsi="Times New Roman" w:cs="Times New Roman"/>
          <w:sz w:val="24"/>
          <w:szCs w:val="24"/>
          <w:lang w:val="en-CA"/>
        </w:rPr>
        <w:t>have done the same</w:t>
      </w:r>
      <w:r w:rsidRPr="001A401B">
        <w:rPr>
          <w:rFonts w:ascii="Times New Roman" w:hAnsi="Times New Roman" w:cs="Times New Roman"/>
          <w:sz w:val="24"/>
          <w:szCs w:val="24"/>
          <w:lang w:val="en-CA"/>
        </w:rPr>
        <w:t xml:space="preserve">.  </w:t>
      </w:r>
      <w:r w:rsidRPr="002A6AC3">
        <w:rPr>
          <w:rFonts w:ascii="Times New Roman" w:hAnsi="Times New Roman" w:cs="Times New Roman"/>
          <w:i/>
          <w:iCs/>
          <w:sz w:val="24"/>
          <w:szCs w:val="24"/>
          <w:lang w:val="en-CA"/>
        </w:rPr>
        <w:t>See</w:t>
      </w:r>
      <w:r w:rsidRPr="001A401B">
        <w:rPr>
          <w:rFonts w:ascii="Times New Roman" w:hAnsi="Times New Roman" w:cs="Times New Roman"/>
          <w:sz w:val="24"/>
          <w:szCs w:val="24"/>
          <w:lang w:val="en-CA"/>
        </w:rPr>
        <w:t xml:space="preserve">, </w:t>
      </w:r>
      <w:r w:rsidRPr="001A401B">
        <w:rPr>
          <w:rFonts w:ascii="Times New Roman" w:hAnsi="Times New Roman" w:cs="Times New Roman"/>
          <w:i/>
          <w:iCs/>
          <w:sz w:val="24"/>
          <w:szCs w:val="24"/>
          <w:lang w:val="en-CA"/>
        </w:rPr>
        <w:t>e.g.</w:t>
      </w:r>
      <w:r w:rsidRPr="001A401B">
        <w:rPr>
          <w:rFonts w:ascii="Times New Roman" w:hAnsi="Times New Roman" w:cs="Times New Roman"/>
          <w:sz w:val="24"/>
          <w:szCs w:val="24"/>
          <w:lang w:val="en-CA"/>
        </w:rPr>
        <w:t xml:space="preserve">, </w:t>
      </w:r>
      <w:r w:rsidRPr="001A401B">
        <w:rPr>
          <w:rFonts w:ascii="Times New Roman" w:hAnsi="Times New Roman" w:cs="Times New Roman"/>
          <w:i/>
          <w:iCs/>
          <w:sz w:val="24"/>
          <w:szCs w:val="24"/>
          <w:lang w:val="en-CA"/>
        </w:rPr>
        <w:t>Howard v. State</w:t>
      </w:r>
      <w:r w:rsidRPr="001A401B">
        <w:rPr>
          <w:rFonts w:ascii="Times New Roman" w:hAnsi="Times New Roman" w:cs="Times New Roman"/>
          <w:sz w:val="24"/>
          <w:szCs w:val="24"/>
          <w:lang w:val="en-CA"/>
        </w:rPr>
        <w:t>, No. 13-13-00390-CR, 2014 WL 2619087, at *6 (Tex. App.—Corpus Christi Mar. 20, 2014, pet. ref’d) (hypothetically correct jury charge would state that appellant is guilty “if (1) he was required to register under chapter 62 of the code of criminal procedure, and (2) he failed to comply with [an article of Chapter 62].”)</w:t>
      </w:r>
      <w:r>
        <w:rPr>
          <w:rFonts w:ascii="Times New Roman" w:hAnsi="Times New Roman" w:cs="Times New Roman"/>
          <w:sz w:val="24"/>
          <w:szCs w:val="24"/>
          <w:lang w:val="en-CA"/>
        </w:rPr>
        <w:t xml:space="preserve">; </w:t>
      </w:r>
      <w:proofErr w:type="spellStart"/>
      <w:r w:rsidRPr="001A401B">
        <w:rPr>
          <w:rFonts w:ascii="Times New Roman" w:hAnsi="Times New Roman" w:cs="Times New Roman"/>
          <w:i/>
          <w:iCs/>
          <w:sz w:val="24"/>
          <w:szCs w:val="24"/>
          <w:lang w:val="en-CA"/>
        </w:rPr>
        <w:t>VanHook</w:t>
      </w:r>
      <w:proofErr w:type="spellEnd"/>
      <w:r w:rsidRPr="001A401B">
        <w:rPr>
          <w:rFonts w:ascii="Times New Roman" w:hAnsi="Times New Roman" w:cs="Times New Roman"/>
          <w:i/>
          <w:iCs/>
          <w:sz w:val="24"/>
          <w:szCs w:val="24"/>
          <w:lang w:val="en-CA"/>
        </w:rPr>
        <w:t xml:space="preserve"> v. State</w:t>
      </w:r>
      <w:r w:rsidRPr="001A401B">
        <w:rPr>
          <w:rFonts w:ascii="Times New Roman" w:hAnsi="Times New Roman" w:cs="Times New Roman"/>
          <w:sz w:val="24"/>
          <w:szCs w:val="24"/>
          <w:lang w:val="en-CA"/>
        </w:rPr>
        <w:t xml:space="preserve">, No. </w:t>
      </w:r>
      <w:r w:rsidRPr="001A401B">
        <w:rPr>
          <w:rFonts w:ascii="Times New Roman" w:hAnsi="Times New Roman" w:cs="Times New Roman"/>
          <w:sz w:val="24"/>
          <w:szCs w:val="24"/>
          <w:lang w:val="en-CA"/>
        </w:rPr>
        <w:lastRenderedPageBreak/>
        <w:t xml:space="preserve">09-12-00066-CR, 2013 WL 5658370, at *1 (Tex. App.—Beaumont Oct. 16, 2013, pet. ref’d) (elements are: “(a) the person is required to register as a sex offender, and (b) he or she fails to comply with any requirement of Chapter 62 of the Code of Criminal Procedure.”) (citing </w:t>
      </w:r>
      <w:r w:rsidRPr="001A401B">
        <w:rPr>
          <w:rFonts w:ascii="Times New Roman" w:hAnsi="Times New Roman" w:cs="Times New Roman"/>
          <w:i/>
          <w:iCs/>
          <w:sz w:val="24"/>
          <w:szCs w:val="24"/>
          <w:lang w:val="en-CA"/>
        </w:rPr>
        <w:t>Crabtree</w:t>
      </w:r>
      <w:r w:rsidRPr="001A401B">
        <w:rPr>
          <w:rFonts w:ascii="Times New Roman" w:hAnsi="Times New Roman" w:cs="Times New Roman"/>
          <w:sz w:val="24"/>
          <w:szCs w:val="24"/>
          <w:lang w:val="en-CA"/>
        </w:rPr>
        <w:t xml:space="preserve">, 389 S.W.3d </w:t>
      </w:r>
      <w:r>
        <w:rPr>
          <w:rFonts w:ascii="Times New Roman" w:hAnsi="Times New Roman" w:cs="Times New Roman"/>
          <w:sz w:val="24"/>
          <w:szCs w:val="24"/>
          <w:lang w:val="en-CA"/>
        </w:rPr>
        <w:t>at</w:t>
      </w:r>
      <w:r w:rsidRPr="001A401B">
        <w:rPr>
          <w:rFonts w:ascii="Times New Roman" w:hAnsi="Times New Roman" w:cs="Times New Roman"/>
          <w:sz w:val="24"/>
          <w:szCs w:val="24"/>
          <w:lang w:val="en-CA"/>
        </w:rPr>
        <w:t xml:space="preserve"> 825).</w:t>
      </w:r>
      <w:r>
        <w:rPr>
          <w:rFonts w:ascii="Times New Roman" w:hAnsi="Times New Roman" w:cs="Times New Roman"/>
          <w:sz w:val="24"/>
          <w:szCs w:val="24"/>
          <w:lang w:val="en-CA"/>
        </w:rPr>
        <w:t xml:space="preserve">  </w:t>
      </w:r>
    </w:p>
    <w:p w14:paraId="2FF65F7C" w14:textId="77777777" w:rsidR="001338A1" w:rsidRPr="00393490" w:rsidRDefault="001338A1" w:rsidP="00CB74D2">
      <w:pPr>
        <w:spacing w:line="480" w:lineRule="auto"/>
        <w:jc w:val="both"/>
        <w:rPr>
          <w:rFonts w:ascii="Times New Roman" w:hAnsi="Times New Roman" w:cs="Times New Roman"/>
          <w:i/>
          <w:iCs/>
          <w:sz w:val="24"/>
          <w:szCs w:val="24"/>
          <w:lang w:val="en-CA"/>
        </w:rPr>
      </w:pPr>
      <w:r w:rsidRPr="00393490">
        <w:rPr>
          <w:rFonts w:ascii="Times New Roman" w:hAnsi="Times New Roman" w:cs="Times New Roman"/>
          <w:i/>
          <w:iCs/>
          <w:sz w:val="24"/>
          <w:szCs w:val="24"/>
          <w:lang w:val="en-CA"/>
        </w:rPr>
        <w:t>Voluntariness</w:t>
      </w:r>
    </w:p>
    <w:p w14:paraId="19B9F629" w14:textId="5AB92D30" w:rsidR="001338A1" w:rsidRDefault="001338A1"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In </w:t>
      </w:r>
      <w:proofErr w:type="spellStart"/>
      <w:r w:rsidRPr="00D9393B">
        <w:rPr>
          <w:rFonts w:ascii="Times New Roman" w:hAnsi="Times New Roman" w:cs="Times New Roman"/>
          <w:i/>
          <w:iCs/>
          <w:sz w:val="24"/>
          <w:szCs w:val="24"/>
          <w:lang w:val="en-CA"/>
        </w:rPr>
        <w:t>Febus</w:t>
      </w:r>
      <w:proofErr w:type="spellEnd"/>
      <w:r w:rsidRPr="005D655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Court reaffirmed that knowledge or recklessness about the duty to register is the only mental state required.  </w:t>
      </w:r>
      <w:r w:rsidRPr="005D6550">
        <w:rPr>
          <w:rFonts w:ascii="Times New Roman" w:hAnsi="Times New Roman" w:cs="Times New Roman"/>
          <w:sz w:val="24"/>
          <w:szCs w:val="24"/>
          <w:lang w:val="en-CA"/>
        </w:rPr>
        <w:t xml:space="preserve">542 S.W.3d </w:t>
      </w:r>
      <w:r w:rsidR="00327807">
        <w:rPr>
          <w:rFonts w:ascii="Times New Roman" w:hAnsi="Times New Roman" w:cs="Times New Roman"/>
          <w:sz w:val="24"/>
          <w:szCs w:val="24"/>
          <w:lang w:val="en-CA"/>
        </w:rPr>
        <w:t>at</w:t>
      </w:r>
      <w:r w:rsidRPr="005D6550">
        <w:rPr>
          <w:rFonts w:ascii="Times New Roman" w:hAnsi="Times New Roman" w:cs="Times New Roman"/>
          <w:sz w:val="24"/>
          <w:szCs w:val="24"/>
          <w:lang w:val="en-CA"/>
        </w:rPr>
        <w:t xml:space="preserve"> 575 </w:t>
      </w:r>
      <w:r>
        <w:rPr>
          <w:rFonts w:ascii="Times New Roman" w:hAnsi="Times New Roman" w:cs="Times New Roman"/>
          <w:sz w:val="24"/>
          <w:szCs w:val="24"/>
          <w:lang w:val="en-CA"/>
        </w:rPr>
        <w:t>(rejecting that his failure also be intentional).  But it adopted Presiding Judge Keller’s suggestion that, “[</w:t>
      </w: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w:t>
      </w:r>
      <w:r w:rsidRPr="00D9393B">
        <w:rPr>
          <w:rFonts w:ascii="Times New Roman" w:hAnsi="Times New Roman" w:cs="Times New Roman"/>
          <w:sz w:val="24"/>
          <w:szCs w:val="24"/>
          <w:lang w:val="en-CA"/>
        </w:rPr>
        <w:t>f authorities rebuff a sex-offender</w:t>
      </w:r>
      <w:r>
        <w:rPr>
          <w:rFonts w:ascii="Times New Roman" w:hAnsi="Times New Roman" w:cs="Times New Roman"/>
          <w:sz w:val="24"/>
          <w:szCs w:val="24"/>
          <w:lang w:val="en-CA"/>
        </w:rPr>
        <w:t>’</w:t>
      </w:r>
      <w:r w:rsidRPr="00D9393B">
        <w:rPr>
          <w:rFonts w:ascii="Times New Roman" w:hAnsi="Times New Roman" w:cs="Times New Roman"/>
          <w:sz w:val="24"/>
          <w:szCs w:val="24"/>
          <w:lang w:val="en-CA"/>
        </w:rPr>
        <w:t>s repeated attempts to register, the sex offender may be able to claim an exemption from or defense to criminal liability on the basis that his failure to act was involuntary.</w:t>
      </w:r>
      <w:r>
        <w:rPr>
          <w:rFonts w:ascii="Times New Roman" w:hAnsi="Times New Roman" w:cs="Times New Roman"/>
          <w:sz w:val="24"/>
          <w:szCs w:val="24"/>
          <w:lang w:val="en-CA"/>
        </w:rPr>
        <w:t xml:space="preserve">”  </w:t>
      </w:r>
      <w:r w:rsidRPr="00D9393B">
        <w:rPr>
          <w:rFonts w:ascii="Times New Roman" w:hAnsi="Times New Roman" w:cs="Times New Roman"/>
          <w:i/>
          <w:iCs/>
          <w:sz w:val="24"/>
          <w:szCs w:val="24"/>
          <w:lang w:val="en-CA"/>
        </w:rPr>
        <w:t>Id</w:t>
      </w:r>
      <w:r>
        <w:rPr>
          <w:rFonts w:ascii="Times New Roman" w:hAnsi="Times New Roman" w:cs="Times New Roman"/>
          <w:sz w:val="24"/>
          <w:szCs w:val="24"/>
          <w:lang w:val="en-CA"/>
        </w:rPr>
        <w:t xml:space="preserve">. at 573-74 (citing </w:t>
      </w:r>
      <w:r w:rsidRPr="00D9393B">
        <w:rPr>
          <w:rFonts w:ascii="Times New Roman" w:hAnsi="Times New Roman" w:cs="Times New Roman"/>
          <w:i/>
          <w:iCs/>
          <w:sz w:val="24"/>
          <w:szCs w:val="24"/>
          <w:lang w:val="en-CA"/>
        </w:rPr>
        <w:t>Robinson</w:t>
      </w:r>
      <w:r w:rsidRPr="00D9393B">
        <w:rPr>
          <w:rFonts w:ascii="Times New Roman" w:hAnsi="Times New Roman" w:cs="Times New Roman"/>
          <w:sz w:val="24"/>
          <w:szCs w:val="24"/>
          <w:lang w:val="en-CA"/>
        </w:rPr>
        <w:t xml:space="preserve">, 466 S.W.3d </w:t>
      </w:r>
      <w:r w:rsidR="00313DAC">
        <w:rPr>
          <w:rFonts w:ascii="Times New Roman" w:hAnsi="Times New Roman" w:cs="Times New Roman"/>
          <w:sz w:val="24"/>
          <w:szCs w:val="24"/>
          <w:lang w:val="en-CA"/>
        </w:rPr>
        <w:t>at</w:t>
      </w:r>
      <w:r w:rsidRPr="00D9393B">
        <w:rPr>
          <w:rFonts w:ascii="Times New Roman" w:hAnsi="Times New Roman" w:cs="Times New Roman"/>
          <w:sz w:val="24"/>
          <w:szCs w:val="24"/>
          <w:lang w:val="en-CA"/>
        </w:rPr>
        <w:t xml:space="preserve"> 174</w:t>
      </w:r>
      <w:r>
        <w:rPr>
          <w:rFonts w:ascii="Times New Roman" w:hAnsi="Times New Roman" w:cs="Times New Roman"/>
          <w:sz w:val="24"/>
          <w:szCs w:val="24"/>
          <w:lang w:val="en-CA"/>
        </w:rPr>
        <w:t xml:space="preserve"> (Keller, P.J., concurring)); </w:t>
      </w:r>
      <w:r w:rsidRPr="00D9393B">
        <w:rPr>
          <w:rFonts w:ascii="Times New Roman" w:hAnsi="Times New Roman" w:cs="Times New Roman"/>
          <w:i/>
          <w:iCs/>
          <w:sz w:val="24"/>
          <w:szCs w:val="24"/>
          <w:lang w:val="en-CA"/>
        </w:rPr>
        <w:t>see</w:t>
      </w:r>
      <w:r>
        <w:rPr>
          <w:rFonts w:ascii="Times New Roman" w:hAnsi="Times New Roman" w:cs="Times New Roman"/>
          <w:sz w:val="24"/>
          <w:szCs w:val="24"/>
          <w:lang w:val="en-CA"/>
        </w:rPr>
        <w:t xml:space="preserve"> </w:t>
      </w:r>
      <w:r w:rsidRPr="00157615">
        <w:rPr>
          <w:rFonts w:ascii="Times New Roman" w:hAnsi="Times New Roman" w:cs="Times New Roman"/>
          <w:smallCaps/>
          <w:sz w:val="24"/>
          <w:szCs w:val="24"/>
          <w:lang w:val="en-CA"/>
        </w:rPr>
        <w:t>Tex. Penal Code</w:t>
      </w:r>
      <w:r>
        <w:rPr>
          <w:rFonts w:ascii="Times New Roman" w:hAnsi="Times New Roman" w:cs="Times New Roman"/>
          <w:sz w:val="24"/>
          <w:szCs w:val="24"/>
          <w:lang w:val="en-CA"/>
        </w:rPr>
        <w:t xml:space="preserve"> § 6.01(a) (</w:t>
      </w:r>
      <w:r w:rsidRPr="00D9393B">
        <w:rPr>
          <w:rFonts w:ascii="Times New Roman" w:hAnsi="Times New Roman" w:cs="Times New Roman"/>
          <w:sz w:val="24"/>
          <w:szCs w:val="24"/>
          <w:lang w:val="en-CA"/>
        </w:rPr>
        <w:t>Requirement of Voluntary Act or Omission</w:t>
      </w:r>
      <w:r>
        <w:rPr>
          <w:rFonts w:ascii="Times New Roman" w:hAnsi="Times New Roman" w:cs="Times New Roman"/>
          <w:sz w:val="24"/>
          <w:szCs w:val="24"/>
          <w:lang w:val="en-CA"/>
        </w:rPr>
        <w:t xml:space="preserve">).  That theory was not a good fit for </w:t>
      </w:r>
      <w:proofErr w:type="spellStart"/>
      <w:r>
        <w:rPr>
          <w:rFonts w:ascii="Times New Roman" w:hAnsi="Times New Roman" w:cs="Times New Roman"/>
          <w:sz w:val="24"/>
          <w:szCs w:val="24"/>
          <w:lang w:val="en-CA"/>
        </w:rPr>
        <w:t>Febus</w:t>
      </w:r>
      <w:proofErr w:type="spellEnd"/>
      <w:r>
        <w:rPr>
          <w:rFonts w:ascii="Times New Roman" w:hAnsi="Times New Roman" w:cs="Times New Roman"/>
          <w:sz w:val="24"/>
          <w:szCs w:val="24"/>
          <w:lang w:val="en-CA"/>
        </w:rPr>
        <w:t xml:space="preserve">, however.  His argument was that he reported the correct address and the authority made a clerical error, not that he tried to give them the address but was “rebuffed,” or even that he involuntarily gave the wrong address.  </w:t>
      </w:r>
      <w:proofErr w:type="spellStart"/>
      <w:r w:rsidRPr="00D9393B">
        <w:rPr>
          <w:rFonts w:ascii="Times New Roman" w:hAnsi="Times New Roman" w:cs="Times New Roman"/>
          <w:i/>
          <w:iCs/>
          <w:sz w:val="24"/>
          <w:szCs w:val="24"/>
          <w:lang w:val="en-CA"/>
        </w:rPr>
        <w:t>Febus</w:t>
      </w:r>
      <w:proofErr w:type="spellEnd"/>
      <w:r>
        <w:rPr>
          <w:rFonts w:ascii="Times New Roman" w:hAnsi="Times New Roman" w:cs="Times New Roman"/>
          <w:sz w:val="24"/>
          <w:szCs w:val="24"/>
          <w:lang w:val="en-CA"/>
        </w:rPr>
        <w:t>, 5</w:t>
      </w:r>
      <w:r w:rsidRPr="005D6550">
        <w:rPr>
          <w:rFonts w:ascii="Times New Roman" w:hAnsi="Times New Roman" w:cs="Times New Roman"/>
          <w:sz w:val="24"/>
          <w:szCs w:val="24"/>
          <w:lang w:val="en-CA"/>
        </w:rPr>
        <w:t xml:space="preserve">42 S.W.3d </w:t>
      </w:r>
      <w:r>
        <w:rPr>
          <w:rFonts w:ascii="Times New Roman" w:hAnsi="Times New Roman" w:cs="Times New Roman"/>
          <w:sz w:val="24"/>
          <w:szCs w:val="24"/>
          <w:lang w:val="en-CA"/>
        </w:rPr>
        <w:t>at 574.  One court of appeals considered the theory but denied relief because the registrant “</w:t>
      </w:r>
      <w:r w:rsidRPr="00B722EF">
        <w:rPr>
          <w:rFonts w:ascii="Times New Roman" w:hAnsi="Times New Roman" w:cs="Times New Roman"/>
          <w:sz w:val="24"/>
          <w:szCs w:val="24"/>
          <w:lang w:val="en-CA"/>
        </w:rPr>
        <w:t>d</w:t>
      </w:r>
      <w:r>
        <w:rPr>
          <w:rFonts w:ascii="Times New Roman" w:hAnsi="Times New Roman" w:cs="Times New Roman"/>
          <w:sz w:val="24"/>
          <w:szCs w:val="24"/>
          <w:lang w:val="en-CA"/>
        </w:rPr>
        <w:t>[id]</w:t>
      </w:r>
      <w:r w:rsidRPr="00B722EF">
        <w:rPr>
          <w:rFonts w:ascii="Times New Roman" w:hAnsi="Times New Roman" w:cs="Times New Roman"/>
          <w:sz w:val="24"/>
          <w:szCs w:val="24"/>
          <w:lang w:val="en-CA"/>
        </w:rPr>
        <w:t xml:space="preserve"> not accuse the </w:t>
      </w:r>
      <w:r>
        <w:rPr>
          <w:rFonts w:ascii="Times New Roman" w:hAnsi="Times New Roman" w:cs="Times New Roman"/>
          <w:sz w:val="24"/>
          <w:szCs w:val="24"/>
          <w:lang w:val="en-CA"/>
        </w:rPr>
        <w:t xml:space="preserve">[registering authority] </w:t>
      </w:r>
      <w:r w:rsidRPr="00B722EF">
        <w:rPr>
          <w:rFonts w:ascii="Times New Roman" w:hAnsi="Times New Roman" w:cs="Times New Roman"/>
          <w:sz w:val="24"/>
          <w:szCs w:val="24"/>
          <w:lang w:val="en-CA"/>
        </w:rPr>
        <w:t>of (</w:t>
      </w:r>
      <w:proofErr w:type="spellStart"/>
      <w:r w:rsidRPr="00B722EF">
        <w:rPr>
          <w:rFonts w:ascii="Times New Roman" w:hAnsi="Times New Roman" w:cs="Times New Roman"/>
          <w:sz w:val="24"/>
          <w:szCs w:val="24"/>
          <w:lang w:val="en-CA"/>
        </w:rPr>
        <w:t>i</w:t>
      </w:r>
      <w:proofErr w:type="spellEnd"/>
      <w:r w:rsidRPr="00B722EF">
        <w:rPr>
          <w:rFonts w:ascii="Times New Roman" w:hAnsi="Times New Roman" w:cs="Times New Roman"/>
          <w:sz w:val="24"/>
          <w:szCs w:val="24"/>
          <w:lang w:val="en-CA"/>
        </w:rPr>
        <w:t>) preventing him from registering, or (ii) entering the wrong address on his update form.</w:t>
      </w:r>
      <w:r>
        <w:rPr>
          <w:rFonts w:ascii="Times New Roman" w:hAnsi="Times New Roman" w:cs="Times New Roman"/>
          <w:sz w:val="24"/>
          <w:szCs w:val="24"/>
          <w:lang w:val="en-CA"/>
        </w:rPr>
        <w:t xml:space="preserve">”  </w:t>
      </w:r>
      <w:r w:rsidRPr="00B722EF">
        <w:rPr>
          <w:rFonts w:ascii="Times New Roman" w:hAnsi="Times New Roman" w:cs="Times New Roman"/>
          <w:i/>
          <w:iCs/>
          <w:sz w:val="24"/>
          <w:szCs w:val="24"/>
          <w:lang w:val="en-CA"/>
        </w:rPr>
        <w:t>Clark v. State</w:t>
      </w:r>
      <w:r w:rsidRPr="00B722E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No. </w:t>
      </w:r>
      <w:r w:rsidRPr="00B722EF">
        <w:rPr>
          <w:rFonts w:ascii="Times New Roman" w:hAnsi="Times New Roman" w:cs="Times New Roman"/>
          <w:sz w:val="24"/>
          <w:szCs w:val="24"/>
          <w:lang w:val="en-CA"/>
        </w:rPr>
        <w:t xml:space="preserve">05-17-01384-CR, 2018 WL 5816879, at *4 (Tex. App.—Dallas Nov. 7, 2018, no pet.) </w:t>
      </w:r>
      <w:r>
        <w:rPr>
          <w:rFonts w:ascii="Times New Roman" w:hAnsi="Times New Roman" w:cs="Times New Roman"/>
          <w:sz w:val="24"/>
          <w:szCs w:val="24"/>
          <w:lang w:val="en-CA"/>
        </w:rPr>
        <w:t xml:space="preserve">(not designated for publication).  Another court (perhaps) granted relief on the “frustration” theory.  </w:t>
      </w:r>
      <w:r w:rsidRPr="00B722EF">
        <w:rPr>
          <w:rFonts w:ascii="Times New Roman" w:hAnsi="Times New Roman" w:cs="Times New Roman"/>
          <w:i/>
          <w:iCs/>
          <w:sz w:val="24"/>
          <w:szCs w:val="24"/>
          <w:lang w:val="en-CA"/>
        </w:rPr>
        <w:t>McClain v. State</w:t>
      </w:r>
      <w:r w:rsidRPr="00171157">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No. </w:t>
      </w:r>
      <w:r w:rsidRPr="00171157">
        <w:rPr>
          <w:rFonts w:ascii="Times New Roman" w:hAnsi="Times New Roman" w:cs="Times New Roman"/>
          <w:sz w:val="24"/>
          <w:szCs w:val="24"/>
          <w:lang w:val="en-CA"/>
        </w:rPr>
        <w:t>05-19-00146-CR, 2020 WL 913844, at *5</w:t>
      </w:r>
      <w:r>
        <w:rPr>
          <w:rFonts w:ascii="Times New Roman" w:hAnsi="Times New Roman" w:cs="Times New Roman"/>
          <w:sz w:val="24"/>
          <w:szCs w:val="24"/>
          <w:lang w:val="en-CA"/>
        </w:rPr>
        <w:t>-6</w:t>
      </w:r>
      <w:r w:rsidRPr="00171157">
        <w:rPr>
          <w:rFonts w:ascii="Times New Roman" w:hAnsi="Times New Roman" w:cs="Times New Roman"/>
          <w:sz w:val="24"/>
          <w:szCs w:val="24"/>
          <w:lang w:val="en-CA"/>
        </w:rPr>
        <w:t xml:space="preserve"> (Tex. App.—Dallas Feb. 26, 2020, pet. </w:t>
      </w:r>
      <w:r>
        <w:rPr>
          <w:rFonts w:ascii="Times New Roman" w:hAnsi="Times New Roman" w:cs="Times New Roman"/>
          <w:sz w:val="24"/>
          <w:szCs w:val="24"/>
          <w:lang w:val="en-CA"/>
        </w:rPr>
        <w:t>r</w:t>
      </w:r>
      <w:r w:rsidRPr="00171157">
        <w:rPr>
          <w:rFonts w:ascii="Times New Roman" w:hAnsi="Times New Roman" w:cs="Times New Roman"/>
          <w:sz w:val="24"/>
          <w:szCs w:val="24"/>
          <w:lang w:val="en-CA"/>
        </w:rPr>
        <w:t>ef</w:t>
      </w:r>
      <w:r>
        <w:rPr>
          <w:rFonts w:ascii="Times New Roman" w:hAnsi="Times New Roman" w:cs="Times New Roman"/>
          <w:sz w:val="24"/>
          <w:szCs w:val="24"/>
          <w:lang w:val="en-CA"/>
        </w:rPr>
        <w:t>’</w:t>
      </w:r>
      <w:r w:rsidRPr="00171157">
        <w:rPr>
          <w:rFonts w:ascii="Times New Roman" w:hAnsi="Times New Roman" w:cs="Times New Roman"/>
          <w:sz w:val="24"/>
          <w:szCs w:val="24"/>
          <w:lang w:val="en-CA"/>
        </w:rPr>
        <w:t>d)</w:t>
      </w:r>
      <w:r>
        <w:rPr>
          <w:rFonts w:ascii="Times New Roman" w:hAnsi="Times New Roman" w:cs="Times New Roman"/>
          <w:sz w:val="24"/>
          <w:szCs w:val="24"/>
          <w:lang w:val="en-CA"/>
        </w:rPr>
        <w:t xml:space="preserve"> (not designated for publication) (State failed to prove knowledge of duty to register and, </w:t>
      </w:r>
      <w:r>
        <w:rPr>
          <w:rFonts w:ascii="Times New Roman" w:hAnsi="Times New Roman" w:cs="Times New Roman"/>
          <w:sz w:val="24"/>
          <w:szCs w:val="24"/>
          <w:lang w:val="en-CA"/>
        </w:rPr>
        <w:lastRenderedPageBreak/>
        <w:t>alternatively, that registrant’s attempts to register were “frustrated” despite failing to appear at appointment made for him in his presence).</w:t>
      </w:r>
    </w:p>
    <w:p w14:paraId="033321C7" w14:textId="06F9C023" w:rsidR="00233D10" w:rsidRPr="004B7BA3" w:rsidRDefault="004B7BA3" w:rsidP="00CB74D2">
      <w:pPr>
        <w:spacing w:line="480" w:lineRule="auto"/>
        <w:jc w:val="both"/>
        <w:rPr>
          <w:rFonts w:ascii="Times New Roman" w:hAnsi="Times New Roman" w:cs="Times New Roman"/>
          <w:i/>
          <w:iCs/>
          <w:sz w:val="24"/>
          <w:szCs w:val="24"/>
          <w:lang w:val="en-CA"/>
        </w:rPr>
      </w:pPr>
      <w:r w:rsidRPr="004B7BA3">
        <w:rPr>
          <w:rFonts w:ascii="Times New Roman" w:hAnsi="Times New Roman" w:cs="Times New Roman"/>
          <w:i/>
          <w:iCs/>
          <w:sz w:val="24"/>
          <w:szCs w:val="24"/>
          <w:lang w:val="en-CA"/>
        </w:rPr>
        <w:t>Extra-jurisdictional offenses</w:t>
      </w:r>
    </w:p>
    <w:p w14:paraId="584E3E09" w14:textId="20864E94" w:rsidR="00ED6F21" w:rsidRDefault="00D0409C"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w:t>
      </w:r>
      <w:r w:rsidRPr="00D0409C">
        <w:rPr>
          <w:rFonts w:ascii="Times New Roman" w:hAnsi="Times New Roman" w:cs="Times New Roman"/>
          <w:i/>
          <w:iCs/>
          <w:sz w:val="24"/>
          <w:szCs w:val="24"/>
          <w:lang w:val="en-CA"/>
        </w:rPr>
        <w:t>Crabtree</w:t>
      </w:r>
      <w:r>
        <w:rPr>
          <w:rFonts w:ascii="Times New Roman" w:hAnsi="Times New Roman" w:cs="Times New Roman"/>
          <w:sz w:val="24"/>
          <w:szCs w:val="24"/>
          <w:lang w:val="en-CA"/>
        </w:rPr>
        <w:t>, the Court determined that</w:t>
      </w:r>
      <w:r w:rsidR="00233D10">
        <w:rPr>
          <w:rFonts w:ascii="Times New Roman" w:hAnsi="Times New Roman" w:cs="Times New Roman"/>
          <w:sz w:val="24"/>
          <w:szCs w:val="24"/>
          <w:lang w:val="en-CA"/>
        </w:rPr>
        <w:t xml:space="preserve"> the</w:t>
      </w:r>
      <w:r>
        <w:rPr>
          <w:rFonts w:ascii="Times New Roman" w:hAnsi="Times New Roman" w:cs="Times New Roman"/>
          <w:sz w:val="24"/>
          <w:szCs w:val="24"/>
          <w:lang w:val="en-CA"/>
        </w:rPr>
        <w:t xml:space="preserve"> “substantial similarity”</w:t>
      </w:r>
      <w:r w:rsidR="00233D10">
        <w:rPr>
          <w:rFonts w:ascii="Times New Roman" w:hAnsi="Times New Roman" w:cs="Times New Roman"/>
          <w:sz w:val="24"/>
          <w:szCs w:val="24"/>
          <w:lang w:val="en-CA"/>
        </w:rPr>
        <w:t xml:space="preserve"> of extra-jurisdictional offenses </w:t>
      </w:r>
      <w:r>
        <w:rPr>
          <w:rFonts w:ascii="Times New Roman" w:hAnsi="Times New Roman" w:cs="Times New Roman"/>
          <w:sz w:val="24"/>
          <w:szCs w:val="24"/>
          <w:lang w:val="en-CA"/>
        </w:rPr>
        <w:t xml:space="preserve">must be determined by DPS, not courts.  </w:t>
      </w:r>
      <w:r w:rsidR="00C12BD3" w:rsidRPr="006B0420">
        <w:rPr>
          <w:rFonts w:ascii="Times New Roman" w:hAnsi="Times New Roman" w:cs="Times New Roman"/>
          <w:sz w:val="24"/>
          <w:szCs w:val="24"/>
          <w:lang w:val="en-CA"/>
        </w:rPr>
        <w:t>389 S.W.3d</w:t>
      </w:r>
      <w:r w:rsidR="00C12BD3">
        <w:rPr>
          <w:rFonts w:ascii="Times New Roman" w:hAnsi="Times New Roman" w:cs="Times New Roman"/>
          <w:sz w:val="24"/>
          <w:szCs w:val="24"/>
          <w:lang w:val="en-CA"/>
        </w:rPr>
        <w:t xml:space="preserve"> at 832</w:t>
      </w:r>
      <w:r w:rsidR="00233D10">
        <w:rPr>
          <w:rFonts w:ascii="Times New Roman" w:hAnsi="Times New Roman" w:cs="Times New Roman"/>
          <w:sz w:val="24"/>
          <w:szCs w:val="24"/>
          <w:lang w:val="en-CA"/>
        </w:rPr>
        <w:t xml:space="preserve">; </w:t>
      </w:r>
      <w:r w:rsidR="00233D10">
        <w:rPr>
          <w:rFonts w:ascii="Times New Roman" w:hAnsi="Times New Roman" w:cs="Times New Roman"/>
          <w:i/>
          <w:iCs/>
          <w:sz w:val="24"/>
          <w:szCs w:val="24"/>
          <w:lang w:val="en-CA"/>
        </w:rPr>
        <w:t>se</w:t>
      </w:r>
      <w:r w:rsidR="00C12BD3" w:rsidRPr="00C12BD3">
        <w:rPr>
          <w:rFonts w:ascii="Times New Roman" w:hAnsi="Times New Roman" w:cs="Times New Roman"/>
          <w:i/>
          <w:iCs/>
          <w:sz w:val="24"/>
          <w:szCs w:val="24"/>
          <w:lang w:val="en-CA"/>
        </w:rPr>
        <w:t>e</w:t>
      </w:r>
      <w:r w:rsidR="00177046">
        <w:rPr>
          <w:rFonts w:ascii="Times New Roman" w:hAnsi="Times New Roman" w:cs="Times New Roman"/>
          <w:i/>
          <w:iCs/>
          <w:sz w:val="24"/>
          <w:szCs w:val="24"/>
          <w:lang w:val="en-CA"/>
        </w:rPr>
        <w:t xml:space="preserve"> also</w:t>
      </w:r>
      <w:r w:rsidR="00C12BD3">
        <w:rPr>
          <w:rFonts w:ascii="Times New Roman" w:hAnsi="Times New Roman" w:cs="Times New Roman"/>
          <w:sz w:val="24"/>
          <w:szCs w:val="24"/>
          <w:lang w:val="en-CA"/>
        </w:rPr>
        <w:t xml:space="preserve"> </w:t>
      </w:r>
      <w:r w:rsidR="00C12BD3" w:rsidRPr="006B0420">
        <w:rPr>
          <w:rFonts w:ascii="Times New Roman" w:hAnsi="Times New Roman" w:cs="Times New Roman"/>
          <w:smallCaps/>
          <w:sz w:val="24"/>
          <w:szCs w:val="24"/>
          <w:lang w:val="en-CA"/>
        </w:rPr>
        <w:t>Tex. Code Crim. Proc</w:t>
      </w:r>
      <w:r w:rsidR="00C12BD3">
        <w:rPr>
          <w:rFonts w:ascii="Times New Roman" w:hAnsi="Times New Roman" w:cs="Times New Roman"/>
          <w:sz w:val="24"/>
          <w:szCs w:val="24"/>
          <w:lang w:val="en-CA"/>
        </w:rPr>
        <w:t>. art. 62.003 (assigning responsibility to DPS and providing a review mechanism).</w:t>
      </w:r>
      <w:r w:rsidR="00233D10">
        <w:rPr>
          <w:rFonts w:ascii="Times New Roman" w:hAnsi="Times New Roman" w:cs="Times New Roman"/>
          <w:sz w:val="24"/>
          <w:szCs w:val="24"/>
          <w:lang w:val="en-CA"/>
        </w:rPr>
        <w:t xml:space="preserve">  The Court called this “a condition precedent to proving he had a duty to register.”  </w:t>
      </w:r>
      <w:r w:rsidR="00313DAC" w:rsidRPr="00D0409C">
        <w:rPr>
          <w:rFonts w:ascii="Times New Roman" w:hAnsi="Times New Roman" w:cs="Times New Roman"/>
          <w:i/>
          <w:iCs/>
          <w:sz w:val="24"/>
          <w:szCs w:val="24"/>
          <w:lang w:val="en-CA"/>
        </w:rPr>
        <w:t>Crabtree</w:t>
      </w:r>
      <w:r w:rsidR="00313DAC">
        <w:rPr>
          <w:rFonts w:ascii="Times New Roman" w:hAnsi="Times New Roman" w:cs="Times New Roman"/>
          <w:sz w:val="24"/>
          <w:szCs w:val="24"/>
          <w:lang w:val="en-CA"/>
        </w:rPr>
        <w:t xml:space="preserve">, </w:t>
      </w:r>
      <w:r w:rsidR="00313DAC" w:rsidRPr="006B0420">
        <w:rPr>
          <w:rFonts w:ascii="Times New Roman" w:hAnsi="Times New Roman" w:cs="Times New Roman"/>
          <w:sz w:val="24"/>
          <w:szCs w:val="24"/>
          <w:lang w:val="en-CA"/>
        </w:rPr>
        <w:t>389 S.W.3d</w:t>
      </w:r>
      <w:r w:rsidR="00313DAC">
        <w:rPr>
          <w:rFonts w:ascii="Times New Roman" w:hAnsi="Times New Roman" w:cs="Times New Roman"/>
          <w:sz w:val="24"/>
          <w:szCs w:val="24"/>
          <w:lang w:val="en-CA"/>
        </w:rPr>
        <w:t xml:space="preserve"> </w:t>
      </w:r>
      <w:r w:rsidR="00233D10">
        <w:rPr>
          <w:rFonts w:ascii="Times New Roman" w:hAnsi="Times New Roman" w:cs="Times New Roman"/>
          <w:sz w:val="24"/>
          <w:szCs w:val="24"/>
          <w:lang w:val="en-CA"/>
        </w:rPr>
        <w:t>at 832.  “</w:t>
      </w:r>
      <w:r w:rsidR="00233D10" w:rsidRPr="00233D10">
        <w:rPr>
          <w:rFonts w:ascii="Times New Roman" w:hAnsi="Times New Roman" w:cs="Times New Roman"/>
          <w:sz w:val="24"/>
          <w:szCs w:val="24"/>
          <w:lang w:val="en-CA"/>
        </w:rPr>
        <w:t>Without proving that Crabtree</w:t>
      </w:r>
      <w:r w:rsidR="00233D10">
        <w:rPr>
          <w:rFonts w:ascii="Times New Roman" w:hAnsi="Times New Roman" w:cs="Times New Roman"/>
          <w:sz w:val="24"/>
          <w:szCs w:val="24"/>
          <w:lang w:val="en-CA"/>
        </w:rPr>
        <w:t>’</w:t>
      </w:r>
      <w:r w:rsidR="00233D10" w:rsidRPr="00233D10">
        <w:rPr>
          <w:rFonts w:ascii="Times New Roman" w:hAnsi="Times New Roman" w:cs="Times New Roman"/>
          <w:sz w:val="24"/>
          <w:szCs w:val="24"/>
          <w:lang w:val="en-CA"/>
        </w:rPr>
        <w:t>s conviction satisfied this definition, he could not have committed the charged offense because he would not labor under an obligation to register.</w:t>
      </w:r>
      <w:r w:rsidR="00233D10">
        <w:rPr>
          <w:rFonts w:ascii="Times New Roman" w:hAnsi="Times New Roman" w:cs="Times New Roman"/>
          <w:sz w:val="24"/>
          <w:szCs w:val="24"/>
          <w:lang w:val="en-CA"/>
        </w:rPr>
        <w:t xml:space="preserve">”  </w:t>
      </w:r>
      <w:r w:rsidR="00233D10" w:rsidRPr="00233D10">
        <w:rPr>
          <w:rFonts w:ascii="Times New Roman" w:hAnsi="Times New Roman" w:cs="Times New Roman"/>
          <w:i/>
          <w:iCs/>
          <w:sz w:val="24"/>
          <w:szCs w:val="24"/>
          <w:lang w:val="en-CA"/>
        </w:rPr>
        <w:t>Id</w:t>
      </w:r>
      <w:r w:rsidR="00233D10">
        <w:rPr>
          <w:rFonts w:ascii="Times New Roman" w:hAnsi="Times New Roman" w:cs="Times New Roman"/>
          <w:sz w:val="24"/>
          <w:szCs w:val="24"/>
          <w:lang w:val="en-CA"/>
        </w:rPr>
        <w:t xml:space="preserve">.  This </w:t>
      </w:r>
      <w:r w:rsidR="00ED6F21">
        <w:rPr>
          <w:rFonts w:ascii="Times New Roman" w:hAnsi="Times New Roman" w:cs="Times New Roman"/>
          <w:sz w:val="24"/>
          <w:szCs w:val="24"/>
          <w:lang w:val="en-CA"/>
        </w:rPr>
        <w:t>means</w:t>
      </w:r>
      <w:r w:rsidR="00233D10">
        <w:rPr>
          <w:rFonts w:ascii="Times New Roman" w:hAnsi="Times New Roman" w:cs="Times New Roman"/>
          <w:sz w:val="24"/>
          <w:szCs w:val="24"/>
          <w:lang w:val="en-CA"/>
        </w:rPr>
        <w:t xml:space="preserve"> not only that the State could not obtain a conviction without a DPS </w:t>
      </w:r>
      <w:r w:rsidR="00ED6F21">
        <w:rPr>
          <w:rFonts w:ascii="Times New Roman" w:hAnsi="Times New Roman" w:cs="Times New Roman"/>
          <w:sz w:val="24"/>
          <w:szCs w:val="24"/>
          <w:lang w:val="en-CA"/>
        </w:rPr>
        <w:t>determination</w:t>
      </w:r>
      <w:r w:rsidR="00233D10">
        <w:rPr>
          <w:rFonts w:ascii="Times New Roman" w:hAnsi="Times New Roman" w:cs="Times New Roman"/>
          <w:sz w:val="24"/>
          <w:szCs w:val="24"/>
          <w:lang w:val="en-CA"/>
        </w:rPr>
        <w:t xml:space="preserve"> but that an offender has no duty to register until DPS makes </w:t>
      </w:r>
      <w:r w:rsidR="00ED6F21">
        <w:rPr>
          <w:rFonts w:ascii="Times New Roman" w:hAnsi="Times New Roman" w:cs="Times New Roman"/>
          <w:sz w:val="24"/>
          <w:szCs w:val="24"/>
          <w:lang w:val="en-CA"/>
        </w:rPr>
        <w:t>it</w:t>
      </w:r>
      <w:r w:rsidR="00233D10">
        <w:rPr>
          <w:rFonts w:ascii="Times New Roman" w:hAnsi="Times New Roman" w:cs="Times New Roman"/>
          <w:sz w:val="24"/>
          <w:szCs w:val="24"/>
          <w:lang w:val="en-CA"/>
        </w:rPr>
        <w:t>.  When confronted with that consequence—offenders who choose not to ask DPS if their extra-jurisdictional offense qualifies</w:t>
      </w:r>
      <w:r w:rsidR="00253FFA">
        <w:rPr>
          <w:rFonts w:ascii="Times New Roman" w:hAnsi="Times New Roman" w:cs="Times New Roman"/>
          <w:sz w:val="24"/>
          <w:szCs w:val="24"/>
          <w:lang w:val="en-CA"/>
        </w:rPr>
        <w:t xml:space="preserve"> and therefore go unregistered—the Court was unmoved: “</w:t>
      </w:r>
      <w:r w:rsidR="00253FFA" w:rsidRPr="00253FFA">
        <w:rPr>
          <w:rFonts w:ascii="Times New Roman" w:hAnsi="Times New Roman" w:cs="Times New Roman"/>
          <w:sz w:val="24"/>
          <w:szCs w:val="24"/>
          <w:lang w:val="en-CA"/>
        </w:rPr>
        <w:t>If, through our restrained approach in interpreting the plain language enacted by the Legislature, we have exposed a weakness in the state</w:t>
      </w:r>
      <w:r w:rsidR="00253FFA">
        <w:rPr>
          <w:rFonts w:ascii="Times New Roman" w:hAnsi="Times New Roman" w:cs="Times New Roman"/>
          <w:sz w:val="24"/>
          <w:szCs w:val="24"/>
          <w:lang w:val="en-CA"/>
        </w:rPr>
        <w:t>’</w:t>
      </w:r>
      <w:r w:rsidR="00253FFA" w:rsidRPr="00253FFA">
        <w:rPr>
          <w:rFonts w:ascii="Times New Roman" w:hAnsi="Times New Roman" w:cs="Times New Roman"/>
          <w:sz w:val="24"/>
          <w:szCs w:val="24"/>
          <w:lang w:val="en-CA"/>
        </w:rPr>
        <w:t>s statutory scheme not intended by the Legislature, it has the ability to remedy it.</w:t>
      </w:r>
      <w:r w:rsidR="00253FFA">
        <w:rPr>
          <w:rFonts w:ascii="Times New Roman" w:hAnsi="Times New Roman" w:cs="Times New Roman"/>
          <w:sz w:val="24"/>
          <w:szCs w:val="24"/>
          <w:lang w:val="en-CA"/>
        </w:rPr>
        <w:t xml:space="preserve">”  </w:t>
      </w:r>
      <w:r w:rsidR="00253FFA" w:rsidRPr="00253FFA">
        <w:rPr>
          <w:rFonts w:ascii="Times New Roman" w:hAnsi="Times New Roman" w:cs="Times New Roman"/>
          <w:i/>
          <w:iCs/>
          <w:sz w:val="24"/>
          <w:szCs w:val="24"/>
          <w:lang w:val="en-CA"/>
        </w:rPr>
        <w:t>Id</w:t>
      </w:r>
      <w:r w:rsidR="00253FFA">
        <w:rPr>
          <w:rFonts w:ascii="Times New Roman" w:hAnsi="Times New Roman" w:cs="Times New Roman"/>
          <w:sz w:val="24"/>
          <w:szCs w:val="24"/>
          <w:lang w:val="en-CA"/>
        </w:rPr>
        <w:t xml:space="preserve">. at 830. </w:t>
      </w:r>
    </w:p>
    <w:p w14:paraId="79344FF5" w14:textId="6343C7DD" w:rsidR="0001730F" w:rsidRDefault="00ED6F21" w:rsidP="00CB74D2">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The Court gave mixed messages about the jury’s role in all this.  It clarified that this DPS determination is a matter of law but went on to say, “</w:t>
      </w:r>
      <w:r w:rsidRPr="00ED6F21">
        <w:rPr>
          <w:rFonts w:ascii="Times New Roman" w:hAnsi="Times New Roman" w:cs="Times New Roman"/>
          <w:sz w:val="24"/>
          <w:szCs w:val="24"/>
          <w:lang w:val="en-CA"/>
        </w:rPr>
        <w:t>While a jury must find that Crabtree has a reportable conviction or adjudication that requires him to register, it is not the jury</w:t>
      </w:r>
      <w:r>
        <w:rPr>
          <w:rFonts w:ascii="Times New Roman" w:hAnsi="Times New Roman" w:cs="Times New Roman"/>
          <w:sz w:val="24"/>
          <w:szCs w:val="24"/>
          <w:lang w:val="en-CA"/>
        </w:rPr>
        <w:t>’</w:t>
      </w:r>
      <w:r w:rsidRPr="00ED6F21">
        <w:rPr>
          <w:rFonts w:ascii="Times New Roman" w:hAnsi="Times New Roman" w:cs="Times New Roman"/>
          <w:sz w:val="24"/>
          <w:szCs w:val="24"/>
          <w:lang w:val="en-CA"/>
        </w:rPr>
        <w:t>s role to determine whether a particular conviction or adjudication legally satisfies article 62.001(5)(H).</w:t>
      </w:r>
      <w:r>
        <w:rPr>
          <w:rFonts w:ascii="Times New Roman" w:hAnsi="Times New Roman" w:cs="Times New Roman"/>
          <w:sz w:val="24"/>
          <w:szCs w:val="24"/>
          <w:lang w:val="en-CA"/>
        </w:rPr>
        <w:t xml:space="preserve">”  </w:t>
      </w:r>
      <w:r w:rsidRPr="00ED6F21">
        <w:rPr>
          <w:rFonts w:ascii="Times New Roman" w:hAnsi="Times New Roman" w:cs="Times New Roman"/>
          <w:i/>
          <w:iCs/>
          <w:sz w:val="24"/>
          <w:szCs w:val="24"/>
          <w:lang w:val="en-CA"/>
        </w:rPr>
        <w:t>Id</w:t>
      </w:r>
      <w:r>
        <w:rPr>
          <w:rFonts w:ascii="Times New Roman" w:hAnsi="Times New Roman" w:cs="Times New Roman"/>
          <w:sz w:val="24"/>
          <w:szCs w:val="24"/>
          <w:lang w:val="en-CA"/>
        </w:rPr>
        <w:t xml:space="preserve">. at 832.  </w:t>
      </w:r>
      <w:r w:rsidR="006D0825">
        <w:rPr>
          <w:rFonts w:ascii="Times New Roman" w:hAnsi="Times New Roman" w:cs="Times New Roman"/>
          <w:sz w:val="24"/>
          <w:szCs w:val="24"/>
          <w:lang w:val="en-CA"/>
        </w:rPr>
        <w:t>The Court added, “</w:t>
      </w:r>
      <w:r w:rsidR="006D0825" w:rsidRPr="006D0825">
        <w:rPr>
          <w:rFonts w:ascii="Times New Roman" w:hAnsi="Times New Roman" w:cs="Times New Roman"/>
          <w:sz w:val="24"/>
          <w:szCs w:val="24"/>
          <w:lang w:val="en-CA"/>
        </w:rPr>
        <w:t xml:space="preserve">In a case in which a duty to register is imposed by virtue of an extra-jurisdictional conviction or adjudication, this distinction between issues of fact and law is appropriately addressed by a jury charge that instructs the jury in the abstract and correctly sets </w:t>
      </w:r>
      <w:r w:rsidR="006D0825" w:rsidRPr="006D0825">
        <w:rPr>
          <w:rFonts w:ascii="Times New Roman" w:hAnsi="Times New Roman" w:cs="Times New Roman"/>
          <w:sz w:val="24"/>
          <w:szCs w:val="24"/>
          <w:lang w:val="en-CA"/>
        </w:rPr>
        <w:lastRenderedPageBreak/>
        <w:t>out the law of the case.</w:t>
      </w:r>
      <w:r w:rsidR="006D0825">
        <w:rPr>
          <w:rFonts w:ascii="Times New Roman" w:hAnsi="Times New Roman" w:cs="Times New Roman"/>
          <w:sz w:val="24"/>
          <w:szCs w:val="24"/>
          <w:lang w:val="en-CA"/>
        </w:rPr>
        <w:t xml:space="preserve">”  </w:t>
      </w:r>
      <w:r w:rsidR="006D0825" w:rsidRPr="006D0825">
        <w:rPr>
          <w:rFonts w:ascii="Times New Roman" w:hAnsi="Times New Roman" w:cs="Times New Roman"/>
          <w:i/>
          <w:iCs/>
          <w:sz w:val="24"/>
          <w:szCs w:val="24"/>
          <w:lang w:val="en-CA"/>
        </w:rPr>
        <w:t>Id</w:t>
      </w:r>
      <w:r w:rsidR="006D0825">
        <w:rPr>
          <w:rFonts w:ascii="Times New Roman" w:hAnsi="Times New Roman" w:cs="Times New Roman"/>
          <w:sz w:val="24"/>
          <w:szCs w:val="24"/>
          <w:lang w:val="en-CA"/>
        </w:rPr>
        <w:t>.</w:t>
      </w:r>
      <w:r w:rsidR="00EC2003">
        <w:rPr>
          <w:rFonts w:ascii="Times New Roman" w:hAnsi="Times New Roman" w:cs="Times New Roman"/>
          <w:sz w:val="24"/>
          <w:szCs w:val="24"/>
          <w:lang w:val="en-CA"/>
        </w:rPr>
        <w:t xml:space="preserve"> (citing Arts. 36.13 and 36.14, </w:t>
      </w:r>
      <w:r w:rsidR="000111D6">
        <w:rPr>
          <w:rFonts w:ascii="Times New Roman" w:hAnsi="Times New Roman" w:cs="Times New Roman"/>
          <w:sz w:val="24"/>
          <w:szCs w:val="24"/>
          <w:lang w:val="en-CA"/>
        </w:rPr>
        <w:t>which s</w:t>
      </w:r>
      <w:r w:rsidR="00EC2003">
        <w:rPr>
          <w:rFonts w:ascii="Times New Roman" w:hAnsi="Times New Roman" w:cs="Times New Roman"/>
          <w:sz w:val="24"/>
          <w:szCs w:val="24"/>
          <w:lang w:val="en-CA"/>
        </w:rPr>
        <w:t>et out the rol</w:t>
      </w:r>
      <w:r w:rsidR="000111D6">
        <w:rPr>
          <w:rFonts w:ascii="Times New Roman" w:hAnsi="Times New Roman" w:cs="Times New Roman"/>
          <w:sz w:val="24"/>
          <w:szCs w:val="24"/>
          <w:lang w:val="en-CA"/>
        </w:rPr>
        <w:t>es of the judge and jury generally).</w:t>
      </w:r>
      <w:r w:rsidR="00D916EE">
        <w:rPr>
          <w:rFonts w:ascii="Times New Roman" w:hAnsi="Times New Roman" w:cs="Times New Roman"/>
          <w:sz w:val="24"/>
          <w:szCs w:val="24"/>
          <w:lang w:val="en-CA"/>
        </w:rPr>
        <w:t xml:space="preserve">  However, b</w:t>
      </w:r>
      <w:r w:rsidR="00ED4EBB">
        <w:rPr>
          <w:rFonts w:ascii="Times New Roman" w:hAnsi="Times New Roman" w:cs="Times New Roman"/>
          <w:sz w:val="24"/>
          <w:szCs w:val="24"/>
          <w:lang w:val="en-CA"/>
        </w:rPr>
        <w:t xml:space="preserve">ecause there was no evidence that DPS made the determination in Crabtree’s case, </w:t>
      </w:r>
      <w:r w:rsidR="00ED4EBB" w:rsidRPr="00ED4EBB">
        <w:rPr>
          <w:rFonts w:ascii="Times New Roman" w:hAnsi="Times New Roman" w:cs="Times New Roman"/>
          <w:i/>
          <w:iCs/>
          <w:sz w:val="24"/>
          <w:szCs w:val="24"/>
          <w:lang w:val="en-CA"/>
        </w:rPr>
        <w:t>id</w:t>
      </w:r>
      <w:r w:rsidR="00ED4EBB">
        <w:rPr>
          <w:rFonts w:ascii="Times New Roman" w:hAnsi="Times New Roman" w:cs="Times New Roman"/>
          <w:sz w:val="24"/>
          <w:szCs w:val="24"/>
          <w:lang w:val="en-CA"/>
        </w:rPr>
        <w:t>. at 833, it remains unclear what role the jury plays.</w:t>
      </w:r>
    </w:p>
    <w:p w14:paraId="0608A9B9" w14:textId="73BEDE66" w:rsidR="002B0CE7" w:rsidRDefault="00EC2003"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0D7A43">
        <w:rPr>
          <w:rFonts w:ascii="Times New Roman" w:hAnsi="Times New Roman" w:cs="Times New Roman"/>
          <w:sz w:val="24"/>
          <w:szCs w:val="24"/>
          <w:lang w:val="en-CA"/>
        </w:rPr>
        <w:t xml:space="preserve">The Committee decided that the fact issue for the jury is whether DPS has made the relevant determination.  As one court of appeals has pointed out, </w:t>
      </w:r>
      <w:r w:rsidR="00162EB1">
        <w:rPr>
          <w:rFonts w:ascii="Times New Roman" w:hAnsi="Times New Roman" w:cs="Times New Roman"/>
          <w:sz w:val="24"/>
          <w:szCs w:val="24"/>
          <w:lang w:val="en-CA"/>
        </w:rPr>
        <w:t xml:space="preserve">proving </w:t>
      </w:r>
      <w:r w:rsidR="000D7A43">
        <w:rPr>
          <w:rFonts w:ascii="Times New Roman" w:hAnsi="Times New Roman" w:cs="Times New Roman"/>
          <w:sz w:val="24"/>
          <w:szCs w:val="24"/>
          <w:lang w:val="en-CA"/>
        </w:rPr>
        <w:t xml:space="preserve">this is functionally equivalent to </w:t>
      </w:r>
      <w:r w:rsidR="006A6316">
        <w:rPr>
          <w:rFonts w:ascii="Times New Roman" w:hAnsi="Times New Roman" w:cs="Times New Roman"/>
          <w:sz w:val="24"/>
          <w:szCs w:val="24"/>
          <w:lang w:val="en-CA"/>
        </w:rPr>
        <w:t xml:space="preserve">proving prior convictions for punishment enhancement.  </w:t>
      </w:r>
      <w:r w:rsidR="006A6316" w:rsidRPr="007E3C98">
        <w:rPr>
          <w:rFonts w:ascii="Times New Roman" w:hAnsi="Times New Roman" w:cs="Times New Roman"/>
          <w:i/>
          <w:iCs/>
          <w:sz w:val="24"/>
          <w:szCs w:val="24"/>
          <w:lang w:val="en-CA"/>
        </w:rPr>
        <w:t>Scott v. State</w:t>
      </w:r>
      <w:r w:rsidR="006A6316" w:rsidRPr="006A6316">
        <w:rPr>
          <w:rFonts w:ascii="Times New Roman" w:hAnsi="Times New Roman" w:cs="Times New Roman"/>
          <w:sz w:val="24"/>
          <w:szCs w:val="24"/>
          <w:lang w:val="en-CA"/>
        </w:rPr>
        <w:t>, No. 13-12-00671-CR, 2014 WL 5314508, at *4</w:t>
      </w:r>
      <w:r w:rsidR="006A6316">
        <w:rPr>
          <w:rFonts w:ascii="Times New Roman" w:hAnsi="Times New Roman" w:cs="Times New Roman"/>
          <w:sz w:val="24"/>
          <w:szCs w:val="24"/>
          <w:lang w:val="en-CA"/>
        </w:rPr>
        <w:t xml:space="preserve"> n.3</w:t>
      </w:r>
      <w:r w:rsidR="006A6316" w:rsidRPr="006A6316">
        <w:rPr>
          <w:rFonts w:ascii="Times New Roman" w:hAnsi="Times New Roman" w:cs="Times New Roman"/>
          <w:sz w:val="24"/>
          <w:szCs w:val="24"/>
          <w:lang w:val="en-CA"/>
        </w:rPr>
        <w:t xml:space="preserve"> (Tex. App.—Corpus Christi–Edinburg Oct. 16, 2014, pet. ref’d)</w:t>
      </w:r>
      <w:r w:rsidR="005C1BF1">
        <w:rPr>
          <w:rFonts w:ascii="Times New Roman" w:hAnsi="Times New Roman" w:cs="Times New Roman"/>
          <w:sz w:val="24"/>
          <w:szCs w:val="24"/>
          <w:lang w:val="en-CA"/>
        </w:rPr>
        <w:t xml:space="preserve"> (“[W]</w:t>
      </w:r>
      <w:r w:rsidR="005C1BF1" w:rsidRPr="005C1BF1">
        <w:rPr>
          <w:rFonts w:ascii="Times New Roman" w:hAnsi="Times New Roman" w:cs="Times New Roman"/>
          <w:sz w:val="24"/>
          <w:szCs w:val="24"/>
          <w:lang w:val="en-CA"/>
        </w:rPr>
        <w:t>e note that the State could prove the DPS determination in many ways, including, but not limited to: (1) the defendant</w:t>
      </w:r>
      <w:r w:rsidR="0001730F">
        <w:rPr>
          <w:rFonts w:ascii="Times New Roman" w:hAnsi="Times New Roman" w:cs="Times New Roman"/>
          <w:sz w:val="24"/>
          <w:szCs w:val="24"/>
          <w:lang w:val="en-CA"/>
        </w:rPr>
        <w:t>’</w:t>
      </w:r>
      <w:r w:rsidR="005C1BF1" w:rsidRPr="005C1BF1">
        <w:rPr>
          <w:rFonts w:ascii="Times New Roman" w:hAnsi="Times New Roman" w:cs="Times New Roman"/>
          <w:sz w:val="24"/>
          <w:szCs w:val="24"/>
          <w:lang w:val="en-CA"/>
        </w:rPr>
        <w:t>s admission or stipulation; (2) testimony by a person who was present when the determination was made (e.g. a DPS officer involved in the determination); or (3) documentary proof (such as a record of the determination)</w:t>
      </w:r>
      <w:r w:rsidR="005C1BF1">
        <w:rPr>
          <w:rFonts w:ascii="Times New Roman" w:hAnsi="Times New Roman" w:cs="Times New Roman"/>
          <w:sz w:val="24"/>
          <w:szCs w:val="24"/>
          <w:lang w:val="en-CA"/>
        </w:rPr>
        <w:t>.”).</w:t>
      </w:r>
      <w:r w:rsidR="00BB2ED6">
        <w:rPr>
          <w:rFonts w:ascii="Times New Roman" w:hAnsi="Times New Roman" w:cs="Times New Roman"/>
          <w:sz w:val="24"/>
          <w:szCs w:val="24"/>
          <w:lang w:val="en-CA"/>
        </w:rPr>
        <w:t xml:space="preserve">  </w:t>
      </w:r>
      <w:r w:rsidR="00917212">
        <w:rPr>
          <w:rFonts w:ascii="Times New Roman" w:hAnsi="Times New Roman" w:cs="Times New Roman"/>
          <w:sz w:val="24"/>
          <w:szCs w:val="24"/>
          <w:lang w:val="en-CA"/>
        </w:rPr>
        <w:t xml:space="preserve">The Committee considered situations in which DPS made its determination prior to a defendant’s failure to comply but that determination was reversed prior to trial.  The Committee concluded that, </w:t>
      </w:r>
      <w:r w:rsidR="003265F3">
        <w:rPr>
          <w:rFonts w:ascii="Times New Roman" w:hAnsi="Times New Roman" w:cs="Times New Roman"/>
          <w:sz w:val="24"/>
          <w:szCs w:val="24"/>
          <w:lang w:val="en-CA"/>
        </w:rPr>
        <w:t>like</w:t>
      </w:r>
      <w:r w:rsidR="00917212">
        <w:rPr>
          <w:rFonts w:ascii="Times New Roman" w:hAnsi="Times New Roman" w:cs="Times New Roman"/>
          <w:sz w:val="24"/>
          <w:szCs w:val="24"/>
          <w:lang w:val="en-CA"/>
        </w:rPr>
        <w:t xml:space="preserve"> unlawful possession of a firearm by a felon, what matters is the defendant’s status at the time of the violation.  </w:t>
      </w:r>
      <w:r w:rsidR="00917212" w:rsidRPr="00312F8A">
        <w:rPr>
          <w:rFonts w:ascii="Times New Roman" w:hAnsi="Times New Roman" w:cs="Times New Roman"/>
          <w:i/>
          <w:iCs/>
          <w:sz w:val="24"/>
          <w:szCs w:val="24"/>
          <w:lang w:val="en-CA"/>
        </w:rPr>
        <w:t xml:space="preserve">See Ex </w:t>
      </w:r>
      <w:proofErr w:type="spellStart"/>
      <w:r w:rsidR="00917212" w:rsidRPr="00312F8A">
        <w:rPr>
          <w:rFonts w:ascii="Times New Roman" w:hAnsi="Times New Roman" w:cs="Times New Roman"/>
          <w:i/>
          <w:iCs/>
          <w:sz w:val="24"/>
          <w:szCs w:val="24"/>
          <w:lang w:val="en-CA"/>
        </w:rPr>
        <w:t>Parte</w:t>
      </w:r>
      <w:proofErr w:type="spellEnd"/>
      <w:r w:rsidR="00917212" w:rsidRPr="00312F8A">
        <w:rPr>
          <w:rFonts w:ascii="Times New Roman" w:hAnsi="Times New Roman" w:cs="Times New Roman"/>
          <w:i/>
          <w:iCs/>
          <w:sz w:val="24"/>
          <w:szCs w:val="24"/>
          <w:lang w:val="en-CA"/>
        </w:rPr>
        <w:t xml:space="preserve"> Jimenez</w:t>
      </w:r>
      <w:r w:rsidR="00917212" w:rsidRPr="00124F62">
        <w:rPr>
          <w:rFonts w:ascii="Times New Roman" w:hAnsi="Times New Roman" w:cs="Times New Roman"/>
          <w:sz w:val="24"/>
          <w:szCs w:val="24"/>
          <w:lang w:val="en-CA"/>
        </w:rPr>
        <w:t>, 361 S.W.3d 679, 683</w:t>
      </w:r>
      <w:r w:rsidR="00917212">
        <w:rPr>
          <w:rFonts w:ascii="Times New Roman" w:hAnsi="Times New Roman" w:cs="Times New Roman"/>
          <w:sz w:val="24"/>
          <w:szCs w:val="24"/>
          <w:lang w:val="en-CA"/>
        </w:rPr>
        <w:t>-</w:t>
      </w:r>
      <w:r w:rsidR="00917212" w:rsidRPr="00124F62">
        <w:rPr>
          <w:rFonts w:ascii="Times New Roman" w:hAnsi="Times New Roman" w:cs="Times New Roman"/>
          <w:sz w:val="24"/>
          <w:szCs w:val="24"/>
          <w:lang w:val="en-CA"/>
        </w:rPr>
        <w:t>84 (Tex. Crim. App. 2012)</w:t>
      </w:r>
      <w:r w:rsidR="00917212">
        <w:rPr>
          <w:rFonts w:ascii="Times New Roman" w:hAnsi="Times New Roman" w:cs="Times New Roman"/>
          <w:sz w:val="24"/>
          <w:szCs w:val="24"/>
          <w:lang w:val="en-CA"/>
        </w:rPr>
        <w:t xml:space="preserve"> (“[I]</w:t>
      </w:r>
      <w:r w:rsidR="00917212" w:rsidRPr="00124F62">
        <w:rPr>
          <w:rFonts w:ascii="Times New Roman" w:hAnsi="Times New Roman" w:cs="Times New Roman"/>
          <w:sz w:val="24"/>
          <w:szCs w:val="24"/>
          <w:lang w:val="en-CA"/>
        </w:rPr>
        <w:t>f the defendant had the status of a felon at the time he possessed the firearm, a conviction for unlawful possession of a firearm by a felon is not void if the predicate felony conviction is subsequently set aside.</w:t>
      </w:r>
      <w:r w:rsidR="00917212">
        <w:rPr>
          <w:rFonts w:ascii="Times New Roman" w:hAnsi="Times New Roman" w:cs="Times New Roman"/>
          <w:sz w:val="24"/>
          <w:szCs w:val="24"/>
          <w:lang w:val="en-CA"/>
        </w:rPr>
        <w:t xml:space="preserve">”).  </w:t>
      </w:r>
      <w:r w:rsidR="00BB2ED6">
        <w:rPr>
          <w:rFonts w:ascii="Times New Roman" w:hAnsi="Times New Roman" w:cs="Times New Roman"/>
          <w:sz w:val="24"/>
          <w:szCs w:val="24"/>
          <w:lang w:val="en-CA"/>
        </w:rPr>
        <w:t>The Committee proposes the following phrasing for this element, which should be listed second:</w:t>
      </w:r>
    </w:p>
    <w:p w14:paraId="13DD2AE8" w14:textId="352FF8B6" w:rsidR="00BB2ED6" w:rsidRDefault="00BB2ED6" w:rsidP="00CB74D2">
      <w:pPr>
        <w:spacing w:line="480" w:lineRule="auto"/>
        <w:ind w:left="1440" w:right="720" w:hanging="720"/>
        <w:jc w:val="both"/>
        <w:rPr>
          <w:rFonts w:ascii="Times New Roman" w:hAnsi="Times New Roman" w:cs="Times New Roman"/>
          <w:sz w:val="24"/>
          <w:szCs w:val="24"/>
          <w:lang w:val="en-CA"/>
        </w:rPr>
      </w:pPr>
      <w:r>
        <w:rPr>
          <w:rFonts w:ascii="Times New Roman" w:hAnsi="Times New Roman" w:cs="Times New Roman"/>
          <w:sz w:val="24"/>
          <w:szCs w:val="24"/>
          <w:lang w:val="en-CA"/>
        </w:rPr>
        <w:t>2.</w:t>
      </w:r>
      <w:r>
        <w:rPr>
          <w:rFonts w:ascii="Times New Roman" w:hAnsi="Times New Roman" w:cs="Times New Roman"/>
          <w:sz w:val="24"/>
          <w:szCs w:val="24"/>
          <w:lang w:val="en-CA"/>
        </w:rPr>
        <w:tab/>
      </w:r>
      <w:r w:rsidR="00367D8C">
        <w:rPr>
          <w:rFonts w:ascii="Times New Roman" w:hAnsi="Times New Roman" w:cs="Times New Roman"/>
          <w:sz w:val="24"/>
          <w:szCs w:val="24"/>
          <w:lang w:val="en-CA"/>
        </w:rPr>
        <w:t>at</w:t>
      </w:r>
      <w:r w:rsidR="00917212">
        <w:rPr>
          <w:rFonts w:ascii="Times New Roman" w:hAnsi="Times New Roman" w:cs="Times New Roman"/>
          <w:sz w:val="24"/>
          <w:szCs w:val="24"/>
          <w:lang w:val="en-CA"/>
        </w:rPr>
        <w:t xml:space="preserve"> the time of the alleged failure to comply, the Department of Public Safety had determined that this offense contains elements that are substantially similar to the elements of an offense under the laws of this </w:t>
      </w:r>
      <w:proofErr w:type="gramStart"/>
      <w:r w:rsidR="00917212">
        <w:rPr>
          <w:rFonts w:ascii="Times New Roman" w:hAnsi="Times New Roman" w:cs="Times New Roman"/>
          <w:sz w:val="24"/>
          <w:szCs w:val="24"/>
          <w:lang w:val="en-CA"/>
        </w:rPr>
        <w:t>state</w:t>
      </w:r>
      <w:r>
        <w:rPr>
          <w:rFonts w:ascii="Times New Roman" w:hAnsi="Times New Roman" w:cs="Times New Roman"/>
          <w:sz w:val="24"/>
          <w:szCs w:val="24"/>
          <w:lang w:val="en-CA"/>
        </w:rPr>
        <w:t>;</w:t>
      </w:r>
      <w:proofErr w:type="gramEnd"/>
    </w:p>
    <w:p w14:paraId="44505CA6" w14:textId="1E85CD31" w:rsidR="00124F62" w:rsidRPr="00124F62" w:rsidRDefault="00BB2ED6"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This </w:t>
      </w:r>
      <w:r w:rsidR="009C2ACB">
        <w:rPr>
          <w:rFonts w:ascii="Times New Roman" w:hAnsi="Times New Roman" w:cs="Times New Roman"/>
          <w:sz w:val="24"/>
          <w:szCs w:val="24"/>
          <w:lang w:val="en-CA"/>
        </w:rPr>
        <w:t>effectively tracks the language of Art. 62.003(a)</w:t>
      </w:r>
      <w:r w:rsidR="00917212">
        <w:rPr>
          <w:rFonts w:ascii="Times New Roman" w:hAnsi="Times New Roman" w:cs="Times New Roman"/>
          <w:sz w:val="24"/>
          <w:szCs w:val="24"/>
          <w:lang w:val="en-CA"/>
        </w:rPr>
        <w:t xml:space="preserve"> while accounting for the possibility that DPS’s determinations are subject to change.  </w:t>
      </w:r>
    </w:p>
    <w:p w14:paraId="59FF2578" w14:textId="77777777" w:rsidR="00124F62" w:rsidRPr="00124F62" w:rsidRDefault="00124F62" w:rsidP="00CB74D2">
      <w:pPr>
        <w:spacing w:line="480" w:lineRule="auto"/>
        <w:jc w:val="both"/>
        <w:rPr>
          <w:rFonts w:ascii="Times New Roman" w:hAnsi="Times New Roman" w:cs="Times New Roman"/>
          <w:sz w:val="24"/>
          <w:szCs w:val="24"/>
          <w:lang w:val="en-CA"/>
        </w:rPr>
      </w:pPr>
    </w:p>
    <w:p w14:paraId="04804B43" w14:textId="527E66C5" w:rsidR="000014CF" w:rsidRPr="00A43CF7" w:rsidRDefault="00AF4F4A" w:rsidP="00CB74D2">
      <w:pPr>
        <w:spacing w:line="480" w:lineRule="auto"/>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Unanimity</w:t>
      </w:r>
    </w:p>
    <w:p w14:paraId="0665FD4F" w14:textId="7B21D308" w:rsidR="000014CF" w:rsidRDefault="005D38FA"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In </w:t>
      </w:r>
      <w:r w:rsidRPr="005D38FA">
        <w:rPr>
          <w:rFonts w:ascii="Times New Roman" w:hAnsi="Times New Roman" w:cs="Times New Roman"/>
          <w:i/>
          <w:iCs/>
          <w:sz w:val="24"/>
          <w:szCs w:val="24"/>
          <w:lang w:val="en-CA"/>
        </w:rPr>
        <w:t>Young</w:t>
      </w:r>
      <w:r>
        <w:rPr>
          <w:rFonts w:ascii="Times New Roman" w:hAnsi="Times New Roman" w:cs="Times New Roman"/>
          <w:sz w:val="24"/>
          <w:szCs w:val="24"/>
          <w:lang w:val="en-CA"/>
        </w:rPr>
        <w:t>, the CCA held that a jury need not be unanimous about whether a registrant failed to report an intended change of address before or after a move</w:t>
      </w:r>
      <w:r w:rsidR="00BD74A9">
        <w:rPr>
          <w:rFonts w:ascii="Times New Roman" w:hAnsi="Times New Roman" w:cs="Times New Roman"/>
          <w:sz w:val="24"/>
          <w:szCs w:val="24"/>
          <w:lang w:val="en-CA"/>
        </w:rPr>
        <w:t xml:space="preserve"> as required by Art. 62.055</w:t>
      </w:r>
      <w:r>
        <w:rPr>
          <w:rFonts w:ascii="Times New Roman" w:hAnsi="Times New Roman" w:cs="Times New Roman"/>
          <w:sz w:val="24"/>
          <w:szCs w:val="24"/>
          <w:lang w:val="en-CA"/>
        </w:rPr>
        <w:t xml:space="preserve">.  </w:t>
      </w:r>
      <w:r w:rsidRPr="005D38FA">
        <w:rPr>
          <w:rFonts w:ascii="Times New Roman" w:hAnsi="Times New Roman" w:cs="Times New Roman"/>
          <w:sz w:val="24"/>
          <w:szCs w:val="24"/>
          <w:lang w:val="en-CA"/>
        </w:rPr>
        <w:t xml:space="preserve">341 S.W.3d </w:t>
      </w:r>
      <w:r w:rsidR="00327807">
        <w:rPr>
          <w:rFonts w:ascii="Times New Roman" w:hAnsi="Times New Roman" w:cs="Times New Roman"/>
          <w:sz w:val="24"/>
          <w:szCs w:val="24"/>
          <w:lang w:val="en-CA"/>
        </w:rPr>
        <w:t>at</w:t>
      </w:r>
      <w:r w:rsidRPr="005D38FA">
        <w:rPr>
          <w:rFonts w:ascii="Times New Roman" w:hAnsi="Times New Roman" w:cs="Times New Roman"/>
          <w:sz w:val="24"/>
          <w:szCs w:val="24"/>
          <w:lang w:val="en-CA"/>
        </w:rPr>
        <w:t xml:space="preserve"> 425</w:t>
      </w:r>
      <w:r>
        <w:rPr>
          <w:rFonts w:ascii="Times New Roman" w:hAnsi="Times New Roman" w:cs="Times New Roman"/>
          <w:sz w:val="24"/>
          <w:szCs w:val="24"/>
          <w:lang w:val="en-CA"/>
        </w:rPr>
        <w:t>.  “</w:t>
      </w:r>
      <w:r w:rsidRPr="005D38FA">
        <w:rPr>
          <w:rFonts w:ascii="Times New Roman" w:hAnsi="Times New Roman" w:cs="Times New Roman"/>
          <w:sz w:val="24"/>
          <w:szCs w:val="24"/>
          <w:lang w:val="en-CA"/>
        </w:rPr>
        <w:t>The State alleged one specific circumstance or duty—the duty to report a change of address—and two specific failures to fulfill that duty—the duty to report an intended change of address before moving and the duty to report a completed change of address.</w:t>
      </w:r>
      <w:r>
        <w:rPr>
          <w:rFonts w:ascii="Times New Roman" w:hAnsi="Times New Roman" w:cs="Times New Roman"/>
          <w:sz w:val="24"/>
          <w:szCs w:val="24"/>
          <w:lang w:val="en-CA"/>
        </w:rPr>
        <w:t xml:space="preserve">”  </w:t>
      </w:r>
      <w:r w:rsidRPr="005D38FA">
        <w:rPr>
          <w:rFonts w:ascii="Times New Roman" w:hAnsi="Times New Roman" w:cs="Times New Roman"/>
          <w:i/>
          <w:iCs/>
          <w:sz w:val="24"/>
          <w:szCs w:val="24"/>
          <w:lang w:val="en-CA"/>
        </w:rPr>
        <w:t>Id</w:t>
      </w:r>
      <w:r>
        <w:rPr>
          <w:rFonts w:ascii="Times New Roman" w:hAnsi="Times New Roman" w:cs="Times New Roman"/>
          <w:sz w:val="24"/>
          <w:szCs w:val="24"/>
          <w:lang w:val="en-CA"/>
        </w:rPr>
        <w:t xml:space="preserve">.  </w:t>
      </w:r>
      <w:r w:rsidR="009F4489">
        <w:rPr>
          <w:rFonts w:ascii="Times New Roman" w:hAnsi="Times New Roman" w:cs="Times New Roman"/>
          <w:sz w:val="24"/>
          <w:szCs w:val="24"/>
          <w:lang w:val="en-CA"/>
        </w:rPr>
        <w:t>“</w:t>
      </w:r>
      <w:r w:rsidR="009F4489" w:rsidRPr="009F4489">
        <w:rPr>
          <w:rFonts w:ascii="Times New Roman" w:hAnsi="Times New Roman" w:cs="Times New Roman"/>
          <w:sz w:val="24"/>
          <w:szCs w:val="24"/>
          <w:lang w:val="en-CA"/>
        </w:rPr>
        <w:t>The focus of the statute is on giving notification to law enforcement and not the means by which a sex offender failed to do so.</w:t>
      </w:r>
      <w:r w:rsidR="009F4489">
        <w:rPr>
          <w:rFonts w:ascii="Times New Roman" w:hAnsi="Times New Roman" w:cs="Times New Roman"/>
          <w:sz w:val="24"/>
          <w:szCs w:val="24"/>
          <w:lang w:val="en-CA"/>
        </w:rPr>
        <w:t xml:space="preserve">”  </w:t>
      </w:r>
      <w:r w:rsidR="009F4489" w:rsidRPr="009F4489">
        <w:rPr>
          <w:rFonts w:ascii="Times New Roman" w:hAnsi="Times New Roman" w:cs="Times New Roman"/>
          <w:i/>
          <w:iCs/>
          <w:sz w:val="24"/>
          <w:szCs w:val="24"/>
          <w:lang w:val="en-CA"/>
        </w:rPr>
        <w:t>Id</w:t>
      </w:r>
      <w:r w:rsidR="009F4489">
        <w:rPr>
          <w:rFonts w:ascii="Times New Roman" w:hAnsi="Times New Roman" w:cs="Times New Roman"/>
          <w:sz w:val="24"/>
          <w:szCs w:val="24"/>
          <w:lang w:val="en-CA"/>
        </w:rPr>
        <w:t>. at 427.  Therefore, “[j]</w:t>
      </w:r>
      <w:proofErr w:type="spellStart"/>
      <w:r w:rsidR="009F4489" w:rsidRPr="009F4489">
        <w:rPr>
          <w:rFonts w:ascii="Times New Roman" w:hAnsi="Times New Roman" w:cs="Times New Roman"/>
          <w:sz w:val="24"/>
          <w:szCs w:val="24"/>
          <w:lang w:val="en-CA"/>
        </w:rPr>
        <w:t>urors</w:t>
      </w:r>
      <w:proofErr w:type="spellEnd"/>
      <w:r w:rsidR="009F4489" w:rsidRPr="009F4489">
        <w:rPr>
          <w:rFonts w:ascii="Times New Roman" w:hAnsi="Times New Roman" w:cs="Times New Roman"/>
          <w:sz w:val="24"/>
          <w:szCs w:val="24"/>
          <w:lang w:val="en-CA"/>
        </w:rPr>
        <w:t xml:space="preserve"> must unanimously agree only that a sex offender failed to fulfill his reporting duty; they are not required to agree as to how he failed that duty.</w:t>
      </w:r>
      <w:r w:rsidR="009F4489">
        <w:rPr>
          <w:rFonts w:ascii="Times New Roman" w:hAnsi="Times New Roman" w:cs="Times New Roman"/>
          <w:sz w:val="24"/>
          <w:szCs w:val="24"/>
          <w:lang w:val="en-CA"/>
        </w:rPr>
        <w:t xml:space="preserve">”  </w:t>
      </w:r>
      <w:r w:rsidR="009F4489" w:rsidRPr="009F4489">
        <w:rPr>
          <w:rFonts w:ascii="Times New Roman" w:hAnsi="Times New Roman" w:cs="Times New Roman"/>
          <w:i/>
          <w:iCs/>
          <w:sz w:val="24"/>
          <w:szCs w:val="24"/>
          <w:lang w:val="en-CA"/>
        </w:rPr>
        <w:t>Id</w:t>
      </w:r>
      <w:r w:rsidR="009F4489">
        <w:rPr>
          <w:rFonts w:ascii="Times New Roman" w:hAnsi="Times New Roman" w:cs="Times New Roman"/>
          <w:sz w:val="24"/>
          <w:szCs w:val="24"/>
          <w:lang w:val="en-CA"/>
        </w:rPr>
        <w:t xml:space="preserve">. at 427-28.  </w:t>
      </w:r>
      <w:r w:rsidR="00BD74A9">
        <w:rPr>
          <w:rFonts w:ascii="Times New Roman" w:hAnsi="Times New Roman" w:cs="Times New Roman"/>
          <w:sz w:val="24"/>
          <w:szCs w:val="24"/>
          <w:lang w:val="en-CA"/>
        </w:rPr>
        <w:t>The CCA specified that t</w:t>
      </w:r>
      <w:r w:rsidR="00F0442C">
        <w:rPr>
          <w:rFonts w:ascii="Times New Roman" w:hAnsi="Times New Roman" w:cs="Times New Roman"/>
          <w:sz w:val="24"/>
          <w:szCs w:val="24"/>
          <w:lang w:val="en-CA"/>
        </w:rPr>
        <w:t xml:space="preserve">he unit of prosecution is one offense for one change (or intended change) of address.  </w:t>
      </w:r>
      <w:r w:rsidR="00F0442C" w:rsidRPr="00D77B77">
        <w:rPr>
          <w:rFonts w:ascii="Times New Roman" w:hAnsi="Times New Roman" w:cs="Times New Roman"/>
          <w:i/>
          <w:iCs/>
          <w:sz w:val="24"/>
          <w:szCs w:val="24"/>
          <w:lang w:val="en-CA"/>
        </w:rPr>
        <w:t>Id</w:t>
      </w:r>
      <w:r w:rsidR="00F0442C">
        <w:rPr>
          <w:rFonts w:ascii="Times New Roman" w:hAnsi="Times New Roman" w:cs="Times New Roman"/>
          <w:sz w:val="24"/>
          <w:szCs w:val="24"/>
          <w:lang w:val="en-CA"/>
        </w:rPr>
        <w:t xml:space="preserve">. </w:t>
      </w:r>
      <w:r w:rsidR="00D77B77">
        <w:rPr>
          <w:rFonts w:ascii="Times New Roman" w:hAnsi="Times New Roman" w:cs="Times New Roman"/>
          <w:sz w:val="24"/>
          <w:szCs w:val="24"/>
          <w:lang w:val="en-CA"/>
        </w:rPr>
        <w:t xml:space="preserve">at 426.  </w:t>
      </w:r>
    </w:p>
    <w:p w14:paraId="24CA6439" w14:textId="77777777" w:rsidR="00A652B3" w:rsidRDefault="00BD74A9"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The Court also suggested that a different result would be warranted had the State charged the failure to comply with different statutory duties in Chapter 62.  “</w:t>
      </w:r>
      <w:r w:rsidRPr="00BD74A9">
        <w:rPr>
          <w:rFonts w:ascii="Times New Roman" w:hAnsi="Times New Roman" w:cs="Times New Roman"/>
          <w:sz w:val="24"/>
          <w:szCs w:val="24"/>
          <w:lang w:val="en-CA"/>
        </w:rPr>
        <w:t>If that had occurred,</w:t>
      </w:r>
      <w:r>
        <w:rPr>
          <w:rFonts w:ascii="Times New Roman" w:hAnsi="Times New Roman" w:cs="Times New Roman"/>
          <w:sz w:val="24"/>
          <w:szCs w:val="24"/>
          <w:lang w:val="en-CA"/>
        </w:rPr>
        <w:t xml:space="preserve"> . . . </w:t>
      </w:r>
      <w:r w:rsidRPr="00BD74A9">
        <w:rPr>
          <w:rFonts w:ascii="Times New Roman" w:hAnsi="Times New Roman" w:cs="Times New Roman"/>
          <w:sz w:val="24"/>
          <w:szCs w:val="24"/>
          <w:lang w:val="en-CA"/>
        </w:rPr>
        <w:t>the jury would have to unanimously agree upon one specific statutory failure.</w:t>
      </w:r>
      <w:r>
        <w:rPr>
          <w:rFonts w:ascii="Times New Roman" w:hAnsi="Times New Roman" w:cs="Times New Roman"/>
          <w:sz w:val="24"/>
          <w:szCs w:val="24"/>
          <w:lang w:val="en-CA"/>
        </w:rPr>
        <w:t xml:space="preserve">”  </w:t>
      </w:r>
      <w:r w:rsidRPr="00BD74A9">
        <w:rPr>
          <w:rFonts w:ascii="Times New Roman" w:hAnsi="Times New Roman" w:cs="Times New Roman"/>
          <w:i/>
          <w:iCs/>
          <w:sz w:val="24"/>
          <w:szCs w:val="24"/>
          <w:lang w:val="en-CA"/>
        </w:rPr>
        <w:t>Id</w:t>
      </w:r>
      <w:r>
        <w:rPr>
          <w:rFonts w:ascii="Times New Roman" w:hAnsi="Times New Roman" w:cs="Times New Roman"/>
          <w:sz w:val="24"/>
          <w:szCs w:val="24"/>
          <w:lang w:val="en-CA"/>
        </w:rPr>
        <w:t>. at 425</w:t>
      </w:r>
      <w:r w:rsidR="002B0CE7">
        <w:rPr>
          <w:rFonts w:ascii="Times New Roman" w:hAnsi="Times New Roman" w:cs="Times New Roman"/>
          <w:sz w:val="24"/>
          <w:szCs w:val="24"/>
          <w:lang w:val="en-CA"/>
        </w:rPr>
        <w:t xml:space="preserve">; </w:t>
      </w:r>
      <w:r w:rsidR="002B0CE7" w:rsidRPr="007E3C98">
        <w:rPr>
          <w:rFonts w:ascii="Times New Roman" w:hAnsi="Times New Roman" w:cs="Times New Roman"/>
          <w:i/>
          <w:iCs/>
          <w:sz w:val="24"/>
          <w:szCs w:val="24"/>
          <w:lang w:val="en-CA"/>
        </w:rPr>
        <w:t>Herron v. State</w:t>
      </w:r>
      <w:r w:rsidR="002B0CE7" w:rsidRPr="002B0CE7">
        <w:rPr>
          <w:rFonts w:ascii="Times New Roman" w:hAnsi="Times New Roman" w:cs="Times New Roman"/>
          <w:sz w:val="24"/>
          <w:szCs w:val="24"/>
          <w:lang w:val="en-CA"/>
        </w:rPr>
        <w:t xml:space="preserve">, 625 S.W.3d 144, 153 (Tex. Crim. App. 2021) </w:t>
      </w:r>
      <w:r w:rsidR="002B0CE7">
        <w:rPr>
          <w:rFonts w:ascii="Times New Roman" w:hAnsi="Times New Roman" w:cs="Times New Roman"/>
          <w:sz w:val="24"/>
          <w:szCs w:val="24"/>
          <w:lang w:val="en-CA"/>
        </w:rPr>
        <w:t>(“</w:t>
      </w:r>
      <w:r w:rsidR="002B0CE7" w:rsidRPr="002B0CE7">
        <w:rPr>
          <w:rFonts w:ascii="Times New Roman" w:hAnsi="Times New Roman" w:cs="Times New Roman"/>
          <w:sz w:val="24"/>
          <w:szCs w:val="24"/>
          <w:lang w:val="en-CA"/>
        </w:rPr>
        <w:t xml:space="preserve">Thus, while Article 62.102(a) may be used to prosecute any failure to comply with sex offender registration obligations, the State must allege and prove, and the fact-finder must unanimously find, that the defendant has committed </w:t>
      </w:r>
      <w:r w:rsidR="002B0CE7">
        <w:rPr>
          <w:rFonts w:ascii="Times New Roman" w:hAnsi="Times New Roman" w:cs="Times New Roman"/>
          <w:sz w:val="24"/>
          <w:szCs w:val="24"/>
          <w:lang w:val="en-CA"/>
        </w:rPr>
        <w:t>‘</w:t>
      </w:r>
      <w:r w:rsidR="002B0CE7" w:rsidRPr="002B0CE7">
        <w:rPr>
          <w:rFonts w:ascii="Times New Roman" w:hAnsi="Times New Roman" w:cs="Times New Roman"/>
          <w:sz w:val="24"/>
          <w:szCs w:val="24"/>
          <w:lang w:val="en-CA"/>
        </w:rPr>
        <w:t>one specific statutory failure</w:t>
      </w:r>
      <w:r w:rsidR="002B0CE7">
        <w:rPr>
          <w:rFonts w:ascii="Times New Roman" w:hAnsi="Times New Roman" w:cs="Times New Roman"/>
          <w:sz w:val="24"/>
          <w:szCs w:val="24"/>
          <w:lang w:val="en-CA"/>
        </w:rPr>
        <w:t>’</w:t>
      </w:r>
      <w:r w:rsidR="002B0CE7" w:rsidRPr="002B0CE7">
        <w:rPr>
          <w:rFonts w:ascii="Times New Roman" w:hAnsi="Times New Roman" w:cs="Times New Roman"/>
          <w:sz w:val="24"/>
          <w:szCs w:val="24"/>
          <w:lang w:val="en-CA"/>
        </w:rPr>
        <w:t>—a violation of a discrete statutory provision within the numerous requirements of Chapter 62.</w:t>
      </w:r>
      <w:r w:rsidR="002B0CE7">
        <w:rPr>
          <w:rFonts w:ascii="Times New Roman" w:hAnsi="Times New Roman" w:cs="Times New Roman"/>
          <w:sz w:val="24"/>
          <w:szCs w:val="24"/>
          <w:lang w:val="en-CA"/>
        </w:rPr>
        <w:t xml:space="preserve">”) (citing </w:t>
      </w:r>
      <w:r w:rsidR="002B0CE7" w:rsidRPr="007E3C98">
        <w:rPr>
          <w:rFonts w:ascii="Times New Roman" w:hAnsi="Times New Roman" w:cs="Times New Roman"/>
          <w:i/>
          <w:iCs/>
          <w:sz w:val="24"/>
          <w:szCs w:val="24"/>
          <w:lang w:val="en-CA"/>
        </w:rPr>
        <w:t>Young</w:t>
      </w:r>
      <w:r w:rsidR="002B0CE7">
        <w:rPr>
          <w:rFonts w:ascii="Times New Roman" w:hAnsi="Times New Roman" w:cs="Times New Roman"/>
          <w:sz w:val="24"/>
          <w:szCs w:val="24"/>
          <w:lang w:val="en-CA"/>
        </w:rPr>
        <w:t>).</w:t>
      </w:r>
      <w:r w:rsidR="00EF741B">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This outcome might make sense and, from a </w:t>
      </w:r>
      <w:r>
        <w:rPr>
          <w:rFonts w:ascii="Times New Roman" w:hAnsi="Times New Roman" w:cs="Times New Roman"/>
          <w:sz w:val="24"/>
          <w:szCs w:val="24"/>
          <w:lang w:val="en-CA"/>
        </w:rPr>
        <w:lastRenderedPageBreak/>
        <w:t xml:space="preserve">prosecution standpoint, might be desirable because it permits multiple convictions based on violations of discrete statutory duties.  But the Court’s reasoning was flawed.  </w:t>
      </w:r>
      <w:r w:rsidRPr="00BD74A9">
        <w:rPr>
          <w:rFonts w:ascii="Times New Roman" w:hAnsi="Times New Roman" w:cs="Times New Roman"/>
          <w:i/>
          <w:iCs/>
          <w:sz w:val="24"/>
          <w:szCs w:val="24"/>
          <w:lang w:val="en-CA"/>
        </w:rPr>
        <w:t>Young</w:t>
      </w:r>
      <w:r>
        <w:rPr>
          <w:rFonts w:ascii="Times New Roman" w:hAnsi="Times New Roman" w:cs="Times New Roman"/>
          <w:sz w:val="24"/>
          <w:szCs w:val="24"/>
          <w:lang w:val="en-CA"/>
        </w:rPr>
        <w:t xml:space="preserve">, at times, refers to Art. 62.055 as creating an offense.  </w:t>
      </w:r>
      <w:r w:rsidR="002B0CE7" w:rsidRPr="005D38FA">
        <w:rPr>
          <w:rFonts w:ascii="Times New Roman" w:hAnsi="Times New Roman" w:cs="Times New Roman"/>
          <w:sz w:val="24"/>
          <w:szCs w:val="24"/>
          <w:lang w:val="en-CA"/>
        </w:rPr>
        <w:t>341 S.W.3d</w:t>
      </w:r>
      <w:r>
        <w:rPr>
          <w:rFonts w:ascii="Times New Roman" w:hAnsi="Times New Roman" w:cs="Times New Roman"/>
          <w:sz w:val="24"/>
          <w:szCs w:val="24"/>
          <w:lang w:val="en-CA"/>
        </w:rPr>
        <w:t xml:space="preserve"> at 426</w:t>
      </w:r>
      <w:r w:rsidR="00BA1F3A">
        <w:rPr>
          <w:rFonts w:ascii="Times New Roman" w:hAnsi="Times New Roman" w:cs="Times New Roman"/>
          <w:sz w:val="24"/>
          <w:szCs w:val="24"/>
          <w:lang w:val="en-CA"/>
        </w:rPr>
        <w:t>-27</w:t>
      </w:r>
      <w:r>
        <w:rPr>
          <w:rFonts w:ascii="Times New Roman" w:hAnsi="Times New Roman" w:cs="Times New Roman"/>
          <w:sz w:val="24"/>
          <w:szCs w:val="24"/>
          <w:lang w:val="en-CA"/>
        </w:rPr>
        <w:t>.  But failure to comply is only an offense by virtue of Art. 62.012</w:t>
      </w:r>
      <w:r w:rsidR="00BA1F3A">
        <w:rPr>
          <w:rFonts w:ascii="Times New Roman" w:hAnsi="Times New Roman" w:cs="Times New Roman"/>
          <w:sz w:val="24"/>
          <w:szCs w:val="24"/>
          <w:lang w:val="en-CA"/>
        </w:rPr>
        <w:t xml:space="preserve">(a).  As stated elsewhere in </w:t>
      </w:r>
      <w:r w:rsidR="00BA1F3A" w:rsidRPr="00BA1F3A">
        <w:rPr>
          <w:rFonts w:ascii="Times New Roman" w:hAnsi="Times New Roman" w:cs="Times New Roman"/>
          <w:i/>
          <w:iCs/>
          <w:sz w:val="24"/>
          <w:szCs w:val="24"/>
          <w:lang w:val="en-CA"/>
        </w:rPr>
        <w:t>Young</w:t>
      </w:r>
      <w:r w:rsidR="00BA1F3A">
        <w:rPr>
          <w:rFonts w:ascii="Times New Roman" w:hAnsi="Times New Roman" w:cs="Times New Roman"/>
          <w:sz w:val="24"/>
          <w:szCs w:val="24"/>
          <w:lang w:val="en-CA"/>
        </w:rPr>
        <w:t xml:space="preserve"> and repeated since, </w:t>
      </w:r>
      <w:r w:rsidR="00BA1F3A" w:rsidRPr="00157615">
        <w:rPr>
          <w:rFonts w:ascii="Times New Roman" w:hAnsi="Times New Roman" w:cs="Times New Roman"/>
          <w:sz w:val="24"/>
          <w:szCs w:val="24"/>
          <w:lang w:val="en-CA"/>
        </w:rPr>
        <w:t>Art</w:t>
      </w:r>
      <w:r w:rsidR="00BA1F3A">
        <w:rPr>
          <w:rFonts w:ascii="Times New Roman" w:hAnsi="Times New Roman" w:cs="Times New Roman"/>
          <w:sz w:val="24"/>
          <w:szCs w:val="24"/>
          <w:lang w:val="en-CA"/>
        </w:rPr>
        <w:t>.</w:t>
      </w:r>
      <w:r w:rsidR="00BA1F3A" w:rsidRPr="00157615">
        <w:rPr>
          <w:rFonts w:ascii="Times New Roman" w:hAnsi="Times New Roman" w:cs="Times New Roman"/>
          <w:sz w:val="24"/>
          <w:szCs w:val="24"/>
          <w:lang w:val="en-CA"/>
        </w:rPr>
        <w:t xml:space="preserve"> 62.102(a) </w:t>
      </w:r>
      <w:r w:rsidR="00BA1F3A">
        <w:rPr>
          <w:rFonts w:ascii="Times New Roman" w:hAnsi="Times New Roman" w:cs="Times New Roman"/>
          <w:sz w:val="24"/>
          <w:szCs w:val="24"/>
          <w:lang w:val="en-CA"/>
        </w:rPr>
        <w:t>“</w:t>
      </w:r>
      <w:r w:rsidR="00BA1F3A" w:rsidRPr="00157615">
        <w:rPr>
          <w:rFonts w:ascii="Times New Roman" w:hAnsi="Times New Roman" w:cs="Times New Roman"/>
          <w:sz w:val="24"/>
          <w:szCs w:val="24"/>
          <w:lang w:val="en-CA"/>
        </w:rPr>
        <w:t xml:space="preserve">is a generalized </w:t>
      </w:r>
      <w:r w:rsidR="00BA1F3A">
        <w:rPr>
          <w:rFonts w:ascii="Times New Roman" w:hAnsi="Times New Roman" w:cs="Times New Roman"/>
          <w:sz w:val="24"/>
          <w:szCs w:val="24"/>
          <w:lang w:val="en-CA"/>
        </w:rPr>
        <w:t>‘</w:t>
      </w:r>
      <w:r w:rsidR="00BA1F3A" w:rsidRPr="00157615">
        <w:rPr>
          <w:rFonts w:ascii="Times New Roman" w:hAnsi="Times New Roman" w:cs="Times New Roman"/>
          <w:sz w:val="24"/>
          <w:szCs w:val="24"/>
          <w:lang w:val="en-CA"/>
        </w:rPr>
        <w:t>umbrella</w:t>
      </w:r>
      <w:r w:rsidR="00BA1F3A">
        <w:rPr>
          <w:rFonts w:ascii="Times New Roman" w:hAnsi="Times New Roman" w:cs="Times New Roman"/>
          <w:sz w:val="24"/>
          <w:szCs w:val="24"/>
          <w:lang w:val="en-CA"/>
        </w:rPr>
        <w:t>’</w:t>
      </w:r>
      <w:r w:rsidR="00BA1F3A" w:rsidRPr="00157615">
        <w:rPr>
          <w:rFonts w:ascii="Times New Roman" w:hAnsi="Times New Roman" w:cs="Times New Roman"/>
          <w:sz w:val="24"/>
          <w:szCs w:val="24"/>
          <w:lang w:val="en-CA"/>
        </w:rPr>
        <w:t xml:space="preserve"> statute that criminalizes the failure to comply with any of the registration requirements set out in Chapter 62.</w:t>
      </w:r>
      <w:r w:rsidR="00BA1F3A">
        <w:rPr>
          <w:rFonts w:ascii="Times New Roman" w:hAnsi="Times New Roman" w:cs="Times New Roman"/>
          <w:sz w:val="24"/>
          <w:szCs w:val="24"/>
          <w:lang w:val="en-CA"/>
        </w:rPr>
        <w:t xml:space="preserve">”  </w:t>
      </w:r>
      <w:r w:rsidR="00BA1F3A" w:rsidRPr="00E45614">
        <w:rPr>
          <w:rFonts w:ascii="Times New Roman" w:hAnsi="Times New Roman" w:cs="Times New Roman"/>
          <w:i/>
          <w:iCs/>
          <w:sz w:val="24"/>
          <w:szCs w:val="24"/>
          <w:lang w:val="en-CA"/>
        </w:rPr>
        <w:t>Id</w:t>
      </w:r>
      <w:r w:rsidR="00BA1F3A">
        <w:rPr>
          <w:rFonts w:ascii="Times New Roman" w:hAnsi="Times New Roman" w:cs="Times New Roman"/>
          <w:sz w:val="24"/>
          <w:szCs w:val="24"/>
          <w:lang w:val="en-CA"/>
        </w:rPr>
        <w:t xml:space="preserve">. at 425; </w:t>
      </w:r>
      <w:r w:rsidR="00F0442C" w:rsidRPr="00F124DF">
        <w:rPr>
          <w:rFonts w:ascii="Times New Roman" w:hAnsi="Times New Roman" w:cs="Times New Roman"/>
          <w:i/>
          <w:iCs/>
          <w:sz w:val="24"/>
          <w:szCs w:val="24"/>
          <w:lang w:val="en-CA"/>
        </w:rPr>
        <w:t>Robinson</w:t>
      </w:r>
      <w:r w:rsidR="00F0442C">
        <w:rPr>
          <w:rFonts w:ascii="Times New Roman" w:hAnsi="Times New Roman" w:cs="Times New Roman"/>
          <w:sz w:val="24"/>
          <w:szCs w:val="24"/>
          <w:lang w:val="en-CA"/>
        </w:rPr>
        <w:t xml:space="preserve">, </w:t>
      </w:r>
      <w:r w:rsidR="00F0442C" w:rsidRPr="00F124DF">
        <w:rPr>
          <w:rFonts w:ascii="Times New Roman" w:hAnsi="Times New Roman" w:cs="Times New Roman"/>
          <w:sz w:val="24"/>
          <w:szCs w:val="24"/>
          <w:lang w:val="en-CA"/>
        </w:rPr>
        <w:t xml:space="preserve">466 S.W.3d </w:t>
      </w:r>
      <w:r w:rsidR="00BA1F3A">
        <w:rPr>
          <w:rFonts w:ascii="Times New Roman" w:hAnsi="Times New Roman" w:cs="Times New Roman"/>
          <w:sz w:val="24"/>
          <w:szCs w:val="24"/>
          <w:lang w:val="en-CA"/>
        </w:rPr>
        <w:t>at</w:t>
      </w:r>
      <w:r w:rsidR="00F0442C" w:rsidRPr="00F124DF">
        <w:rPr>
          <w:rFonts w:ascii="Times New Roman" w:hAnsi="Times New Roman" w:cs="Times New Roman"/>
          <w:sz w:val="24"/>
          <w:szCs w:val="24"/>
          <w:lang w:val="en-CA"/>
        </w:rPr>
        <w:t xml:space="preserve"> 170</w:t>
      </w:r>
      <w:r w:rsidR="00F0442C">
        <w:rPr>
          <w:rFonts w:ascii="Times New Roman" w:hAnsi="Times New Roman" w:cs="Times New Roman"/>
          <w:sz w:val="24"/>
          <w:szCs w:val="24"/>
          <w:lang w:val="en-CA"/>
        </w:rPr>
        <w:t>.</w:t>
      </w:r>
      <w:r w:rsidR="00BA1F3A">
        <w:rPr>
          <w:rFonts w:ascii="Times New Roman" w:hAnsi="Times New Roman" w:cs="Times New Roman"/>
          <w:sz w:val="24"/>
          <w:szCs w:val="24"/>
          <w:lang w:val="en-CA"/>
        </w:rPr>
        <w:t xml:space="preserve">  If </w:t>
      </w:r>
      <w:r w:rsidR="00BA1F3A" w:rsidRPr="00BA1F3A">
        <w:rPr>
          <w:rFonts w:ascii="Times New Roman" w:hAnsi="Times New Roman" w:cs="Times New Roman"/>
          <w:sz w:val="24"/>
          <w:szCs w:val="24"/>
          <w:lang w:val="en-CA"/>
        </w:rPr>
        <w:t>failure-to-register is a circumstances-of-conduct offense, and the gravamen of the offense is the duty to register</w:t>
      </w:r>
      <w:r w:rsidR="00BA1F3A">
        <w:rPr>
          <w:rFonts w:ascii="Times New Roman" w:hAnsi="Times New Roman" w:cs="Times New Roman"/>
          <w:sz w:val="24"/>
          <w:szCs w:val="24"/>
          <w:lang w:val="en-CA"/>
        </w:rPr>
        <w:t xml:space="preserve">, it arguably should not matter how that duty was violated so long as the jury unanimously believes it was. </w:t>
      </w:r>
      <w:r w:rsidR="000A4B8A">
        <w:rPr>
          <w:rFonts w:ascii="Times New Roman" w:hAnsi="Times New Roman" w:cs="Times New Roman"/>
          <w:sz w:val="24"/>
          <w:szCs w:val="24"/>
          <w:lang w:val="en-CA"/>
        </w:rPr>
        <w:t xml:space="preserve"> The various duties outlined by Chapter 62 seem to pass the “moral and conceptual equivalence” test for unanimity in umbrella crimes, drawn from </w:t>
      </w:r>
      <w:proofErr w:type="spellStart"/>
      <w:r w:rsidR="00177824" w:rsidRPr="00177824">
        <w:rPr>
          <w:rFonts w:ascii="Times New Roman" w:hAnsi="Times New Roman" w:cs="Times New Roman"/>
          <w:i/>
          <w:iCs/>
          <w:sz w:val="24"/>
          <w:szCs w:val="24"/>
          <w:lang w:val="en-CA"/>
        </w:rPr>
        <w:t>Schad</w:t>
      </w:r>
      <w:proofErr w:type="spellEnd"/>
      <w:r w:rsidR="00177824" w:rsidRPr="00177824">
        <w:rPr>
          <w:rFonts w:ascii="Times New Roman" w:hAnsi="Times New Roman" w:cs="Times New Roman"/>
          <w:i/>
          <w:iCs/>
          <w:sz w:val="24"/>
          <w:szCs w:val="24"/>
          <w:lang w:val="en-CA"/>
        </w:rPr>
        <w:t xml:space="preserve"> v. Arizona</w:t>
      </w:r>
      <w:r w:rsidR="00177824" w:rsidRPr="00177824">
        <w:rPr>
          <w:rFonts w:ascii="Times New Roman" w:hAnsi="Times New Roman" w:cs="Times New Roman"/>
          <w:sz w:val="24"/>
          <w:szCs w:val="24"/>
          <w:lang w:val="en-CA"/>
        </w:rPr>
        <w:t>, 501 U.S. 624 (1991)</w:t>
      </w:r>
      <w:r w:rsidR="00177824">
        <w:rPr>
          <w:rFonts w:ascii="Times New Roman" w:hAnsi="Times New Roman" w:cs="Times New Roman"/>
          <w:sz w:val="24"/>
          <w:szCs w:val="24"/>
          <w:lang w:val="en-CA"/>
        </w:rPr>
        <w:t xml:space="preserve">, and discussed in the context of felony murder, </w:t>
      </w:r>
      <w:r w:rsidR="00177824" w:rsidRPr="00177824">
        <w:rPr>
          <w:rFonts w:ascii="Times New Roman" w:hAnsi="Times New Roman" w:cs="Times New Roman"/>
          <w:i/>
          <w:iCs/>
          <w:sz w:val="24"/>
          <w:szCs w:val="24"/>
          <w:lang w:val="en-CA"/>
        </w:rPr>
        <w:t>Contreras v. State</w:t>
      </w:r>
      <w:r w:rsidR="00177824" w:rsidRPr="00177824">
        <w:rPr>
          <w:rFonts w:ascii="Times New Roman" w:hAnsi="Times New Roman" w:cs="Times New Roman"/>
          <w:sz w:val="24"/>
          <w:szCs w:val="24"/>
          <w:lang w:val="en-CA"/>
        </w:rPr>
        <w:t>, 312 S.W.3d 566 (Tex. Crim. App. 2010</w:t>
      </w:r>
      <w:r w:rsidR="00177824">
        <w:rPr>
          <w:rFonts w:ascii="Times New Roman" w:hAnsi="Times New Roman" w:cs="Times New Roman"/>
          <w:sz w:val="24"/>
          <w:szCs w:val="24"/>
          <w:lang w:val="en-CA"/>
        </w:rPr>
        <w:t xml:space="preserve">), injury to a child, </w:t>
      </w:r>
      <w:r w:rsidR="00177824" w:rsidRPr="00177824">
        <w:rPr>
          <w:rFonts w:ascii="Times New Roman" w:hAnsi="Times New Roman" w:cs="Times New Roman"/>
          <w:i/>
          <w:iCs/>
          <w:sz w:val="24"/>
          <w:szCs w:val="24"/>
          <w:lang w:val="en-CA"/>
        </w:rPr>
        <w:t>Jefferson v. State</w:t>
      </w:r>
      <w:r w:rsidR="00177824" w:rsidRPr="00177824">
        <w:rPr>
          <w:rFonts w:ascii="Times New Roman" w:hAnsi="Times New Roman" w:cs="Times New Roman"/>
          <w:sz w:val="24"/>
          <w:szCs w:val="24"/>
          <w:lang w:val="en-CA"/>
        </w:rPr>
        <w:t>, 189 S.W.3d 305 (Tex. Crim. App. 2006)</w:t>
      </w:r>
      <w:r w:rsidR="00177824">
        <w:rPr>
          <w:rFonts w:ascii="Times New Roman" w:hAnsi="Times New Roman" w:cs="Times New Roman"/>
          <w:sz w:val="24"/>
          <w:szCs w:val="24"/>
          <w:lang w:val="en-CA"/>
        </w:rPr>
        <w:t xml:space="preserve">, and engaging in organized criminal activity, </w:t>
      </w:r>
      <w:r w:rsidR="00177824" w:rsidRPr="00177824">
        <w:rPr>
          <w:rFonts w:ascii="Times New Roman" w:hAnsi="Times New Roman" w:cs="Times New Roman"/>
          <w:i/>
          <w:iCs/>
          <w:sz w:val="24"/>
          <w:szCs w:val="24"/>
          <w:lang w:val="en-CA"/>
        </w:rPr>
        <w:t>O'Brien v. State</w:t>
      </w:r>
      <w:r w:rsidR="00177824" w:rsidRPr="00177824">
        <w:rPr>
          <w:rFonts w:ascii="Times New Roman" w:hAnsi="Times New Roman" w:cs="Times New Roman"/>
          <w:sz w:val="24"/>
          <w:szCs w:val="24"/>
          <w:lang w:val="en-CA"/>
        </w:rPr>
        <w:t>, 544 S.W.3d 376 (Tex. Crim. App. 2018)</w:t>
      </w:r>
      <w:r w:rsidR="00177824">
        <w:rPr>
          <w:rFonts w:ascii="Times New Roman" w:hAnsi="Times New Roman" w:cs="Times New Roman"/>
          <w:sz w:val="24"/>
          <w:szCs w:val="24"/>
          <w:lang w:val="en-CA"/>
        </w:rPr>
        <w:t xml:space="preserve">.  Thankfully, registrants are typically prosecuted as soon as their first violation is apparent, avoiding this problem.  </w:t>
      </w:r>
      <w:r w:rsidR="001A401B" w:rsidRPr="001A401B">
        <w:rPr>
          <w:rFonts w:ascii="Times New Roman" w:hAnsi="Times New Roman" w:cs="Times New Roman"/>
          <w:i/>
          <w:iCs/>
          <w:sz w:val="24"/>
          <w:szCs w:val="24"/>
          <w:lang w:val="en-CA"/>
        </w:rPr>
        <w:t>But see Howard v. State</w:t>
      </w:r>
      <w:r w:rsidR="001A401B" w:rsidRPr="001A401B">
        <w:rPr>
          <w:rFonts w:ascii="Times New Roman" w:hAnsi="Times New Roman" w:cs="Times New Roman"/>
          <w:sz w:val="24"/>
          <w:szCs w:val="24"/>
          <w:lang w:val="en-CA"/>
        </w:rPr>
        <w:t xml:space="preserve">, </w:t>
      </w:r>
      <w:r w:rsidR="001A401B">
        <w:rPr>
          <w:rFonts w:ascii="Times New Roman" w:hAnsi="Times New Roman" w:cs="Times New Roman"/>
          <w:sz w:val="24"/>
          <w:szCs w:val="24"/>
          <w:lang w:val="en-CA"/>
        </w:rPr>
        <w:t xml:space="preserve">No. </w:t>
      </w:r>
      <w:r w:rsidR="001A401B" w:rsidRPr="001A401B">
        <w:rPr>
          <w:rFonts w:ascii="Times New Roman" w:hAnsi="Times New Roman" w:cs="Times New Roman"/>
          <w:sz w:val="24"/>
          <w:szCs w:val="24"/>
          <w:lang w:val="en-CA"/>
        </w:rPr>
        <w:t>13-13-00390-CR, 2014 WL 2619087, at *</w:t>
      </w:r>
      <w:r w:rsidR="001A401B">
        <w:rPr>
          <w:rFonts w:ascii="Times New Roman" w:hAnsi="Times New Roman" w:cs="Times New Roman"/>
          <w:sz w:val="24"/>
          <w:szCs w:val="24"/>
          <w:lang w:val="en-CA"/>
        </w:rPr>
        <w:t xml:space="preserve">5 n.5, 7, </w:t>
      </w:r>
      <w:r w:rsidR="001A401B" w:rsidRPr="001A401B">
        <w:rPr>
          <w:rFonts w:ascii="Times New Roman" w:hAnsi="Times New Roman" w:cs="Times New Roman"/>
          <w:sz w:val="24"/>
          <w:szCs w:val="24"/>
          <w:lang w:val="en-CA"/>
        </w:rPr>
        <w:t>9 (Tex. App.—Corpus Christi Mar. 20, 2014, pet. ref</w:t>
      </w:r>
      <w:r w:rsidR="001A401B">
        <w:rPr>
          <w:rFonts w:ascii="Times New Roman" w:hAnsi="Times New Roman" w:cs="Times New Roman"/>
          <w:sz w:val="24"/>
          <w:szCs w:val="24"/>
          <w:lang w:val="en-CA"/>
        </w:rPr>
        <w:t>’</w:t>
      </w:r>
      <w:r w:rsidR="001A401B" w:rsidRPr="001A401B">
        <w:rPr>
          <w:rFonts w:ascii="Times New Roman" w:hAnsi="Times New Roman" w:cs="Times New Roman"/>
          <w:sz w:val="24"/>
          <w:szCs w:val="24"/>
          <w:lang w:val="en-CA"/>
        </w:rPr>
        <w:t>d)</w:t>
      </w:r>
      <w:r w:rsidR="001A401B">
        <w:rPr>
          <w:rFonts w:ascii="Times New Roman" w:hAnsi="Times New Roman" w:cs="Times New Roman"/>
          <w:sz w:val="24"/>
          <w:szCs w:val="24"/>
          <w:lang w:val="en-CA"/>
        </w:rPr>
        <w:t xml:space="preserve"> (upholding convictions for failure to comply with</w:t>
      </w:r>
      <w:r w:rsidR="00131FD4">
        <w:rPr>
          <w:rFonts w:ascii="Times New Roman" w:hAnsi="Times New Roman" w:cs="Times New Roman"/>
          <w:sz w:val="24"/>
          <w:szCs w:val="24"/>
          <w:lang w:val="en-CA"/>
        </w:rPr>
        <w:t xml:space="preserve"> both</w:t>
      </w:r>
      <w:r w:rsidR="001A401B">
        <w:rPr>
          <w:rFonts w:ascii="Times New Roman" w:hAnsi="Times New Roman" w:cs="Times New Roman"/>
          <w:sz w:val="24"/>
          <w:szCs w:val="24"/>
          <w:lang w:val="en-CA"/>
        </w:rPr>
        <w:t xml:space="preserve"> Art. 62.055(a) and Art. 62.059, the “regularly visiting” requirement). </w:t>
      </w:r>
    </w:p>
    <w:p w14:paraId="5F84AF44" w14:textId="782E56F1" w:rsidR="00EF58AA" w:rsidRDefault="001A401B" w:rsidP="00CB74D2">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64B28C6D" w14:textId="77777777" w:rsidR="00582A01" w:rsidRPr="007A2A40" w:rsidRDefault="00582A01" w:rsidP="00CB74D2">
      <w:pPr>
        <w:spacing w:line="480" w:lineRule="auto"/>
        <w:jc w:val="both"/>
        <w:rPr>
          <w:rFonts w:ascii="Times New Roman" w:hAnsi="Times New Roman" w:cs="Times New Roman"/>
          <w:color w:val="FF0000"/>
          <w:sz w:val="24"/>
          <w:szCs w:val="24"/>
          <w:lang w:val="en-CA"/>
        </w:rPr>
      </w:pPr>
      <w:r w:rsidRPr="007A2A40">
        <w:rPr>
          <w:rFonts w:ascii="Times New Roman" w:hAnsi="Times New Roman" w:cs="Times New Roman"/>
          <w:i/>
          <w:iCs/>
          <w:color w:val="FF0000"/>
          <w:sz w:val="24"/>
          <w:szCs w:val="24"/>
          <w:lang w:val="en-CA"/>
        </w:rPr>
        <w:t>Stipulations</w:t>
      </w:r>
    </w:p>
    <w:p w14:paraId="5A495DC0" w14:textId="1CDF9FA5" w:rsidR="00CC78C3" w:rsidRPr="00A47711" w:rsidRDefault="00582A01" w:rsidP="00CB74D2">
      <w:pPr>
        <w:spacing w:line="480" w:lineRule="auto"/>
        <w:jc w:val="both"/>
        <w:rPr>
          <w:rFonts w:ascii="Times New Roman" w:hAnsi="Times New Roman" w:cs="Times New Roman"/>
          <w:i/>
          <w:iCs/>
          <w:sz w:val="24"/>
          <w:szCs w:val="24"/>
          <w:lang w:val="en-CA"/>
        </w:rPr>
      </w:pPr>
      <w:r w:rsidRPr="007A2A40">
        <w:rPr>
          <w:rFonts w:ascii="Times New Roman" w:hAnsi="Times New Roman" w:cs="Times New Roman"/>
          <w:color w:val="FF0000"/>
          <w:sz w:val="24"/>
          <w:szCs w:val="24"/>
          <w:lang w:val="en-CA"/>
        </w:rPr>
        <w:t xml:space="preserve">Defendants often stipulate to the existence of a reportable conviction or adjudication to avoid drawing unnecessary attention to it.  The Committee’s pattern for stipulations can be found in </w:t>
      </w:r>
      <w:r w:rsidRPr="007A2A40">
        <w:rPr>
          <w:rFonts w:ascii="Times New Roman" w:hAnsi="Times New Roman" w:cs="Times New Roman"/>
          <w:color w:val="FF0000"/>
          <w:sz w:val="24"/>
          <w:szCs w:val="24"/>
          <w:lang w:val="en-CA"/>
        </w:rPr>
        <w:lastRenderedPageBreak/>
        <w:t>XXX</w:t>
      </w:r>
      <w:r w:rsidR="00DA169F">
        <w:rPr>
          <w:rFonts w:ascii="Times New Roman" w:hAnsi="Times New Roman" w:cs="Times New Roman"/>
          <w:color w:val="FF0000"/>
          <w:sz w:val="24"/>
          <w:szCs w:val="24"/>
          <w:lang w:val="en-CA"/>
        </w:rPr>
        <w:t xml:space="preserve"> (former CPJC 40.16 new CPJC 49.21? Instruction—Felony Driving While Intoxicated (Two Prior DWI Convictions) and modified where relevant.</w:t>
      </w:r>
      <w:r w:rsidR="00CC78C3" w:rsidRPr="00A47711">
        <w:rPr>
          <w:rFonts w:ascii="Times New Roman" w:hAnsi="Times New Roman" w:cs="Times New Roman"/>
          <w:i/>
          <w:iCs/>
          <w:sz w:val="24"/>
          <w:szCs w:val="24"/>
          <w:lang w:val="en-CA"/>
        </w:rPr>
        <w:br w:type="page"/>
      </w:r>
    </w:p>
    <w:p w14:paraId="1D76B3C0" w14:textId="07DB853D" w:rsidR="00CC78C3" w:rsidRPr="00D11780" w:rsidRDefault="00D11780" w:rsidP="00CB74D2">
      <w:pPr>
        <w:pStyle w:val="Heading1"/>
        <w:spacing w:line="480" w:lineRule="auto"/>
      </w:pPr>
      <w:bookmarkStart w:id="3" w:name="_Hlk55393418"/>
      <w:r w:rsidRPr="00D11780">
        <w:lastRenderedPageBreak/>
        <w:t xml:space="preserve">PJC </w:t>
      </w:r>
      <w:proofErr w:type="spellStart"/>
      <w:r w:rsidR="001B11AA">
        <w:t>xx.x</w:t>
      </w:r>
      <w:proofErr w:type="spellEnd"/>
      <w:r w:rsidRPr="00D11780">
        <w:tab/>
        <w:t>CHANGE OF ADDRESS (INCLUDING THE BROADEST ARRAY OF BOTH MANNER AND MEANS AND INSTRUCTIONS ON GENERAL APPLICABILITY)</w:t>
      </w:r>
    </w:p>
    <w:p w14:paraId="78CD517D" w14:textId="77777777" w:rsidR="00CC78C3" w:rsidRPr="00CC78C3" w:rsidRDefault="00CC78C3" w:rsidP="00CB74D2">
      <w:pPr>
        <w:spacing w:line="480" w:lineRule="auto"/>
        <w:jc w:val="center"/>
        <w:rPr>
          <w:rFonts w:cs="Times New Roman"/>
        </w:rPr>
      </w:pPr>
    </w:p>
    <w:p w14:paraId="77BC1128" w14:textId="77777777" w:rsidR="00CC78C3" w:rsidRPr="00CC78C3" w:rsidRDefault="00CC78C3" w:rsidP="00CB74D2">
      <w:pPr>
        <w:spacing w:line="480" w:lineRule="auto"/>
        <w:jc w:val="center"/>
        <w:rPr>
          <w:rFonts w:cs="Times New Roman"/>
        </w:rPr>
      </w:pPr>
      <w:r w:rsidRPr="00CC78C3">
        <w:rPr>
          <w:rFonts w:cs="Times New Roman"/>
          <w:b/>
          <w:bCs/>
        </w:rPr>
        <w:t>LAW SPECIFIC TO THE CASE</w:t>
      </w:r>
    </w:p>
    <w:p w14:paraId="04EB2957" w14:textId="77777777" w:rsidR="00CC78C3" w:rsidRPr="00CC78C3" w:rsidRDefault="00CC78C3" w:rsidP="00CB74D2">
      <w:pPr>
        <w:spacing w:line="480" w:lineRule="auto"/>
        <w:jc w:val="both"/>
        <w:rPr>
          <w:b/>
          <w:bCs/>
        </w:rPr>
      </w:pPr>
      <w:bookmarkStart w:id="4" w:name="_Hlk54871041"/>
      <w:r w:rsidRPr="00CC78C3">
        <w:rPr>
          <w:b/>
          <w:bCs/>
        </w:rPr>
        <w:t>Relevant Statutes</w:t>
      </w:r>
    </w:p>
    <w:p w14:paraId="65DF009F" w14:textId="7B1786F8" w:rsidR="00BB2ED6" w:rsidRDefault="00BB2ED6" w:rsidP="00CB74D2">
      <w:pPr>
        <w:spacing w:line="480" w:lineRule="auto"/>
        <w:jc w:val="both"/>
      </w:pPr>
      <w:bookmarkStart w:id="5" w:name="_Hlk105492624"/>
      <w:bookmarkEnd w:id="4"/>
      <w:r w:rsidRPr="00F23C41">
        <w:rPr>
          <w:color w:val="FF0000"/>
        </w:rPr>
        <w:t xml:space="preserve">A person commits an offense if the person </w:t>
      </w:r>
      <w:r w:rsidR="0001485E" w:rsidRPr="00F23C41">
        <w:rPr>
          <w:color w:val="FF0000"/>
        </w:rPr>
        <w:t>has a duty to register as a sex offender because of a reportable [conviction or adjudic</w:t>
      </w:r>
      <w:r w:rsidR="005E0389">
        <w:rPr>
          <w:color w:val="FF0000"/>
        </w:rPr>
        <w:t>a</w:t>
      </w:r>
      <w:r w:rsidR="0001485E" w:rsidRPr="00F23C41">
        <w:rPr>
          <w:color w:val="FF0000"/>
        </w:rPr>
        <w:t>tion]</w:t>
      </w:r>
      <w:r w:rsidRPr="00F23C41">
        <w:rPr>
          <w:color w:val="FF0000"/>
        </w:rPr>
        <w:t xml:space="preserve"> and fails to comply with a registration requirement.  </w:t>
      </w:r>
      <w:bookmarkEnd w:id="5"/>
      <w:r w:rsidRPr="00BB2ED6">
        <w:t>One requirement is to report to the appropriate registration authority 1) an intended change of address not later than the seventh day before the intended change, and 2) a completed change of address not later than the later of the seventh day after changing the address or the first date the applicable registration authority allows the person to report.</w:t>
      </w:r>
    </w:p>
    <w:p w14:paraId="40E0B70E" w14:textId="77777777" w:rsidR="00582A01" w:rsidRPr="00CC78C3" w:rsidRDefault="00582A01" w:rsidP="00CB74D2">
      <w:pPr>
        <w:spacing w:line="480" w:lineRule="auto"/>
        <w:jc w:val="both"/>
      </w:pPr>
      <w:r w:rsidRPr="00CC78C3">
        <w:rPr>
          <w:b/>
          <w:bCs/>
        </w:rPr>
        <w:t>Definitions</w:t>
      </w:r>
    </w:p>
    <w:p w14:paraId="07DB610B" w14:textId="77777777" w:rsidR="00582A01" w:rsidRPr="00F23C41" w:rsidRDefault="00582A01" w:rsidP="00CB74D2">
      <w:pPr>
        <w:spacing w:line="480" w:lineRule="auto"/>
        <w:jc w:val="both"/>
        <w:rPr>
          <w:i/>
          <w:iCs/>
          <w:color w:val="FF0000"/>
        </w:rPr>
      </w:pPr>
      <w:r w:rsidRPr="00F23C41">
        <w:rPr>
          <w:i/>
          <w:iCs/>
          <w:color w:val="FF0000"/>
        </w:rPr>
        <w:t>Reportable [conviction or adjudication]</w:t>
      </w:r>
    </w:p>
    <w:p w14:paraId="66446B57" w14:textId="459C6925" w:rsidR="00E442E5" w:rsidRDefault="00E442E5" w:rsidP="00CB74D2">
      <w:pPr>
        <w:spacing w:line="480" w:lineRule="auto"/>
        <w:jc w:val="both"/>
        <w:rPr>
          <w:color w:val="FF0000"/>
        </w:rPr>
      </w:pPr>
      <w:r w:rsidRPr="00F23C41">
        <w:rPr>
          <w:color w:val="FF0000"/>
        </w:rPr>
        <w:t xml:space="preserve">“Reportable </w:t>
      </w:r>
      <w:r>
        <w:rPr>
          <w:color w:val="FF0000"/>
        </w:rPr>
        <w:t>[</w:t>
      </w:r>
      <w:r w:rsidRPr="00F23C41">
        <w:rPr>
          <w:color w:val="FF0000"/>
        </w:rPr>
        <w:t>conviction or adjudication</w:t>
      </w:r>
      <w:r>
        <w:rPr>
          <w:color w:val="FF0000"/>
        </w:rPr>
        <w:t>]</w:t>
      </w:r>
      <w:r w:rsidRPr="00F23C41">
        <w:rPr>
          <w:color w:val="FF0000"/>
        </w:rPr>
        <w:t xml:space="preserve">” means a [conviction or adjudication, including an adjudication of delinquent conduct or a deferred adjudication,] </w:t>
      </w:r>
      <w:r>
        <w:rPr>
          <w:color w:val="FF0000"/>
        </w:rPr>
        <w:t>[</w:t>
      </w:r>
      <w:r w:rsidRPr="005A567A">
        <w:rPr>
          <w:i/>
          <w:iCs/>
          <w:color w:val="FF0000"/>
        </w:rPr>
        <w:t>include if raised by the evidence</w:t>
      </w:r>
      <w:r>
        <w:rPr>
          <w:color w:val="FF0000"/>
        </w:rPr>
        <w:t>:</w:t>
      </w:r>
      <w:r w:rsidRPr="00F23C41">
        <w:rPr>
          <w:color w:val="FF0000"/>
        </w:rPr>
        <w:t xml:space="preserve"> </w:t>
      </w:r>
      <w:r>
        <w:rPr>
          <w:color w:val="FF0000"/>
        </w:rPr>
        <w:t xml:space="preserve">that, </w:t>
      </w:r>
      <w:r w:rsidRPr="00F23C41">
        <w:rPr>
          <w:color w:val="FF0000"/>
        </w:rPr>
        <w:t>regardless of the pendency of an appeal,</w:t>
      </w:r>
      <w:r w:rsidR="000308A0">
        <w:rPr>
          <w:color w:val="FF0000"/>
        </w:rPr>
        <w:t xml:space="preserve"> is</w:t>
      </w:r>
      <w:r>
        <w:rPr>
          <w:color w:val="FF0000"/>
        </w:rPr>
        <w:t>]</w:t>
      </w:r>
      <w:r w:rsidRPr="00F23C41">
        <w:rPr>
          <w:color w:val="FF0000"/>
        </w:rPr>
        <w:t xml:space="preserve"> </w:t>
      </w:r>
      <w:r>
        <w:rPr>
          <w:color w:val="FF0000"/>
        </w:rPr>
        <w:t>[</w:t>
      </w:r>
      <w:r w:rsidRPr="00F23C41">
        <w:rPr>
          <w:color w:val="FF0000"/>
        </w:rPr>
        <w:t>for or based on</w:t>
      </w:r>
      <w:r>
        <w:rPr>
          <w:color w:val="FF0000"/>
        </w:rPr>
        <w:t>]</w:t>
      </w:r>
      <w:r w:rsidRPr="00F23C41">
        <w:rPr>
          <w:color w:val="FF0000"/>
        </w:rPr>
        <w:t xml:space="preserve"> </w:t>
      </w:r>
      <w:r>
        <w:rPr>
          <w:color w:val="FF0000"/>
        </w:rPr>
        <w:t xml:space="preserve">certain criminal offenses.  A [conviction or adjudication] for </w:t>
      </w:r>
      <w:r w:rsidRPr="00F23C41">
        <w:rPr>
          <w:color w:val="FF0000"/>
        </w:rPr>
        <w:t>[</w:t>
      </w:r>
      <w:r>
        <w:rPr>
          <w:color w:val="FF0000"/>
        </w:rPr>
        <w:t>e.g., sexual assault</w:t>
      </w:r>
      <w:r w:rsidRPr="00F23C41">
        <w:rPr>
          <w:color w:val="FF0000"/>
        </w:rPr>
        <w:t>]</w:t>
      </w:r>
      <w:r>
        <w:rPr>
          <w:color w:val="FF0000"/>
        </w:rPr>
        <w:t xml:space="preserve"> is a reportable [conviction or adjudication].</w:t>
      </w:r>
    </w:p>
    <w:p w14:paraId="69D6D360" w14:textId="2438DDAC" w:rsidR="00E442E5" w:rsidRDefault="00E442E5" w:rsidP="00CB74D2">
      <w:pPr>
        <w:spacing w:line="480" w:lineRule="auto"/>
        <w:jc w:val="both"/>
        <w:rPr>
          <w:color w:val="FF0000"/>
        </w:rPr>
      </w:pPr>
      <w:r>
        <w:rPr>
          <w:color w:val="FF0000"/>
        </w:rPr>
        <w:t>*In the usual case, this will clean up to look like this:</w:t>
      </w:r>
    </w:p>
    <w:p w14:paraId="717803DB" w14:textId="77777777" w:rsidR="00E442E5" w:rsidRDefault="00E442E5" w:rsidP="00CB74D2">
      <w:pPr>
        <w:spacing w:line="480" w:lineRule="auto"/>
        <w:jc w:val="both"/>
        <w:rPr>
          <w:color w:val="FF0000"/>
        </w:rPr>
      </w:pPr>
      <w:r w:rsidRPr="00F23C41">
        <w:rPr>
          <w:color w:val="FF0000"/>
        </w:rPr>
        <w:t>“Reportable conviction” means a conviction</w:t>
      </w:r>
      <w:r>
        <w:rPr>
          <w:color w:val="FF0000"/>
        </w:rPr>
        <w:t xml:space="preserve"> for certain criminal offenses.  A conviction for </w:t>
      </w:r>
      <w:r w:rsidRPr="00F23C41">
        <w:rPr>
          <w:color w:val="FF0000"/>
        </w:rPr>
        <w:t>[</w:t>
      </w:r>
      <w:r>
        <w:rPr>
          <w:color w:val="FF0000"/>
        </w:rPr>
        <w:t>e.g., sexual assault</w:t>
      </w:r>
      <w:r w:rsidRPr="00F23C41">
        <w:rPr>
          <w:color w:val="FF0000"/>
        </w:rPr>
        <w:t>]</w:t>
      </w:r>
      <w:r>
        <w:rPr>
          <w:color w:val="FF0000"/>
        </w:rPr>
        <w:t xml:space="preserve"> is a reportable conviction.</w:t>
      </w:r>
    </w:p>
    <w:p w14:paraId="0EC9AFC4" w14:textId="77777777" w:rsidR="00582A01" w:rsidRPr="00CC78C3" w:rsidRDefault="00582A01" w:rsidP="00CB74D2">
      <w:pPr>
        <w:spacing w:line="480" w:lineRule="auto"/>
        <w:jc w:val="both"/>
        <w:rPr>
          <w:i/>
          <w:iCs/>
        </w:rPr>
      </w:pPr>
      <w:r w:rsidRPr="00CC78C3">
        <w:rPr>
          <w:i/>
          <w:iCs/>
        </w:rPr>
        <w:t>Local Law Enforcement Authority</w:t>
      </w:r>
    </w:p>
    <w:p w14:paraId="6A68A65A" w14:textId="77777777" w:rsidR="00582A01" w:rsidRPr="00CC78C3" w:rsidRDefault="00582A01" w:rsidP="00CB74D2">
      <w:pPr>
        <w:spacing w:line="480" w:lineRule="auto"/>
        <w:jc w:val="both"/>
      </w:pPr>
      <w:r w:rsidRPr="00CC78C3">
        <w:t>“Local law enforcement authority” means, as applicable, the office of the chief of police of a municipality, the office of the sheriff of a county in this state, or a centralized registration authority.</w:t>
      </w:r>
    </w:p>
    <w:p w14:paraId="4BC2B4B8" w14:textId="77777777" w:rsidR="00582A01" w:rsidRPr="007E3C98" w:rsidRDefault="00582A01" w:rsidP="00CB74D2">
      <w:pPr>
        <w:spacing w:line="480" w:lineRule="auto"/>
        <w:jc w:val="both"/>
        <w:rPr>
          <w:i/>
          <w:iCs/>
          <w:color w:val="000000" w:themeColor="text1"/>
        </w:rPr>
      </w:pPr>
      <w:r w:rsidRPr="007E3C98">
        <w:rPr>
          <w:i/>
          <w:iCs/>
          <w:color w:val="000000" w:themeColor="text1"/>
        </w:rPr>
        <w:lastRenderedPageBreak/>
        <w:t>“Knew he was required to register”</w:t>
      </w:r>
    </w:p>
    <w:p w14:paraId="079BD183" w14:textId="70178D17" w:rsidR="00582A01" w:rsidRPr="00F23C41" w:rsidRDefault="00582A01" w:rsidP="00CB74D2">
      <w:pPr>
        <w:spacing w:line="480" w:lineRule="auto"/>
        <w:jc w:val="both"/>
        <w:rPr>
          <w:color w:val="FF0000"/>
        </w:rPr>
      </w:pPr>
      <w:bookmarkStart w:id="6" w:name="_Hlk105492938"/>
      <w:r w:rsidRPr="00F23C41">
        <w:rPr>
          <w:color w:val="FF0000"/>
        </w:rPr>
        <w:t xml:space="preserve">A person knows he is required to register when he is aware </w:t>
      </w:r>
      <w:r w:rsidR="00CD362D" w:rsidRPr="00F23C41">
        <w:rPr>
          <w:color w:val="FF0000"/>
        </w:rPr>
        <w:t xml:space="preserve">he has a </w:t>
      </w:r>
      <w:r w:rsidRPr="00F23C41">
        <w:rPr>
          <w:color w:val="FF0000"/>
        </w:rPr>
        <w:t>duty to register.</w:t>
      </w:r>
      <w:bookmarkEnd w:id="6"/>
    </w:p>
    <w:p w14:paraId="7FC139D2" w14:textId="77777777" w:rsidR="00582A01" w:rsidRPr="007E3C98" w:rsidRDefault="00582A01" w:rsidP="00CB74D2">
      <w:pPr>
        <w:spacing w:line="480" w:lineRule="auto"/>
        <w:jc w:val="both"/>
        <w:rPr>
          <w:i/>
          <w:iCs/>
          <w:color w:val="000000" w:themeColor="text1"/>
        </w:rPr>
      </w:pPr>
      <w:r w:rsidRPr="007E3C98">
        <w:rPr>
          <w:i/>
          <w:iCs/>
          <w:color w:val="000000" w:themeColor="text1"/>
        </w:rPr>
        <w:t>“Was reckless about whether he was required to register”</w:t>
      </w:r>
    </w:p>
    <w:p w14:paraId="32D42613" w14:textId="77777777" w:rsidR="00582A01" w:rsidRPr="007E3C98" w:rsidRDefault="00582A01" w:rsidP="00CB74D2">
      <w:pPr>
        <w:spacing w:line="480" w:lineRule="auto"/>
        <w:jc w:val="both"/>
        <w:rPr>
          <w:color w:val="000000" w:themeColor="text1"/>
        </w:rPr>
      </w:pPr>
      <w:r w:rsidRPr="007E3C98">
        <w:rPr>
          <w:color w:val="000000" w:themeColor="text1"/>
        </w:rPr>
        <w:t>A person is reckless with respect to his duty to register when he is aware of but consciously disregards a substantial and unjustifiable risk that the duty exists. The risk must be of such a nature and degree that its disregard constitutes a gross deviation from the standard of care that an ordinary person would exercise under all the circumstances as viewed from the actor</w:t>
      </w:r>
      <w:r>
        <w:rPr>
          <w:color w:val="000000" w:themeColor="text1"/>
        </w:rPr>
        <w:t>’</w:t>
      </w:r>
      <w:r w:rsidRPr="007E3C98">
        <w:rPr>
          <w:color w:val="000000" w:themeColor="text1"/>
        </w:rPr>
        <w:t>s standpoint.</w:t>
      </w:r>
    </w:p>
    <w:p w14:paraId="0FC57940" w14:textId="77777777" w:rsidR="00582A01" w:rsidRPr="005B72FB" w:rsidRDefault="00582A01" w:rsidP="00CB74D2">
      <w:pPr>
        <w:spacing w:line="480" w:lineRule="auto"/>
        <w:contextualSpacing/>
        <w:jc w:val="center"/>
        <w:rPr>
          <w:color w:val="FF0000"/>
        </w:rPr>
      </w:pPr>
      <w:r w:rsidRPr="005B72FB">
        <w:rPr>
          <w:color w:val="FF0000"/>
        </w:rPr>
        <w:t>[Use this instruction if adhering to the Committee’s minority view of the culpable mental state.]</w:t>
      </w:r>
    </w:p>
    <w:p w14:paraId="25C957A1" w14:textId="77777777" w:rsidR="00582A01" w:rsidRPr="00BD275D" w:rsidRDefault="00582A01" w:rsidP="00CB74D2">
      <w:pPr>
        <w:spacing w:line="480" w:lineRule="auto"/>
        <w:jc w:val="both"/>
        <w:rPr>
          <w:color w:val="FF0000"/>
        </w:rPr>
      </w:pPr>
    </w:p>
    <w:p w14:paraId="2CD4868B" w14:textId="77777777" w:rsidR="001F2AA3" w:rsidRPr="005B72FB" w:rsidRDefault="001F2AA3" w:rsidP="00CB74D2">
      <w:pPr>
        <w:spacing w:line="480" w:lineRule="auto"/>
        <w:jc w:val="both"/>
        <w:rPr>
          <w:i/>
          <w:iCs/>
          <w:color w:val="FF0000"/>
        </w:rPr>
      </w:pPr>
      <w:r w:rsidRPr="003C0F43">
        <w:rPr>
          <w:i/>
          <w:iCs/>
          <w:color w:val="FF0000"/>
        </w:rPr>
        <w:t xml:space="preserve">“Knew he </w:t>
      </w:r>
      <w:r w:rsidRPr="00F23C41">
        <w:rPr>
          <w:i/>
          <w:iCs/>
          <w:color w:val="FF0000"/>
        </w:rPr>
        <w:t>had a reportable [conviction or adjudication]</w:t>
      </w:r>
      <w:r w:rsidRPr="005B72FB">
        <w:rPr>
          <w:i/>
          <w:iCs/>
          <w:color w:val="FF0000"/>
        </w:rPr>
        <w:t>”</w:t>
      </w:r>
    </w:p>
    <w:p w14:paraId="703A3BD0" w14:textId="77777777" w:rsidR="001F2AA3" w:rsidRPr="009323B6" w:rsidRDefault="001F2AA3" w:rsidP="00CB74D2">
      <w:pPr>
        <w:spacing w:line="480" w:lineRule="auto"/>
        <w:jc w:val="both"/>
        <w:rPr>
          <w:color w:val="FF0000"/>
        </w:rPr>
      </w:pPr>
      <w:r w:rsidRPr="00BD275D">
        <w:rPr>
          <w:color w:val="FF0000"/>
        </w:rPr>
        <w:t>A person knows he has a reportable [conviction or adjudication]</w:t>
      </w:r>
      <w:r w:rsidRPr="003C0F43">
        <w:rPr>
          <w:color w:val="FF0000"/>
        </w:rPr>
        <w:t xml:space="preserve"> when he is aware the </w:t>
      </w:r>
      <w:r w:rsidRPr="00E442E5">
        <w:rPr>
          <w:color w:val="FF0000"/>
        </w:rPr>
        <w:t>[conviction</w:t>
      </w:r>
      <w:r w:rsidRPr="000308A0">
        <w:rPr>
          <w:color w:val="FF0000"/>
        </w:rPr>
        <w:t xml:space="preserve"> or adju</w:t>
      </w:r>
      <w:r w:rsidRPr="006C4DED">
        <w:rPr>
          <w:color w:val="FF0000"/>
        </w:rPr>
        <w:t>dication]</w:t>
      </w:r>
      <w:r w:rsidRPr="009323B6">
        <w:rPr>
          <w:color w:val="FF0000"/>
        </w:rPr>
        <w:t xml:space="preserve"> exists.</w:t>
      </w:r>
    </w:p>
    <w:p w14:paraId="0515990C" w14:textId="77777777" w:rsidR="001F2AA3" w:rsidRPr="005B72FB" w:rsidRDefault="001F2AA3" w:rsidP="00CB74D2">
      <w:pPr>
        <w:spacing w:line="480" w:lineRule="auto"/>
        <w:jc w:val="both"/>
        <w:rPr>
          <w:i/>
          <w:iCs/>
          <w:color w:val="FF0000"/>
        </w:rPr>
      </w:pPr>
      <w:r w:rsidRPr="00E079C0">
        <w:rPr>
          <w:i/>
          <w:iCs/>
          <w:color w:val="FF0000"/>
        </w:rPr>
        <w:t>“Was reckl</w:t>
      </w:r>
      <w:r w:rsidRPr="005B72FB">
        <w:rPr>
          <w:i/>
          <w:iCs/>
          <w:color w:val="FF0000"/>
        </w:rPr>
        <w:t xml:space="preserve">ess about whether he </w:t>
      </w:r>
      <w:r w:rsidRPr="00F23C41">
        <w:rPr>
          <w:i/>
          <w:iCs/>
          <w:color w:val="FF0000"/>
        </w:rPr>
        <w:t>had a reportable [conviction or adjudication],</w:t>
      </w:r>
      <w:r w:rsidRPr="005B72FB">
        <w:rPr>
          <w:i/>
          <w:iCs/>
          <w:color w:val="FF0000"/>
        </w:rPr>
        <w:t>”</w:t>
      </w:r>
    </w:p>
    <w:p w14:paraId="289D05DA" w14:textId="77777777" w:rsidR="001F2AA3" w:rsidRPr="00E52E0A" w:rsidRDefault="001F2AA3" w:rsidP="00CB74D2">
      <w:pPr>
        <w:spacing w:line="480" w:lineRule="auto"/>
        <w:jc w:val="both"/>
        <w:rPr>
          <w:color w:val="FF0000"/>
        </w:rPr>
      </w:pPr>
      <w:r w:rsidRPr="00E52E0A">
        <w:rPr>
          <w:color w:val="FF0000"/>
        </w:rPr>
        <w:t xml:space="preserve">A person is reckless with respect to whether he </w:t>
      </w:r>
      <w:r>
        <w:rPr>
          <w:color w:val="FF0000"/>
        </w:rPr>
        <w:t>has a reportable [conviction or adjudication]</w:t>
      </w:r>
      <w:r w:rsidRPr="00E52E0A">
        <w:rPr>
          <w:color w:val="FF0000"/>
        </w:rPr>
        <w:t xml:space="preserve"> when he is aware of but consciously disregards a substantial and unjustifiable risk that the </w:t>
      </w:r>
      <w:r>
        <w:rPr>
          <w:color w:val="FF0000"/>
        </w:rPr>
        <w:t>reportable [conviction or adjudication]</w:t>
      </w:r>
      <w:r w:rsidRPr="00E52E0A">
        <w:rPr>
          <w:color w:val="FF0000"/>
        </w:rPr>
        <w:t xml:space="preserve"> exists. The risk must be of such a nature and degree that its disregard constitutes a gross deviation from the standard of care that an ordinary person would exercise under all the circumstances as viewed from the actor’s standpoint.</w:t>
      </w:r>
    </w:p>
    <w:p w14:paraId="6551EB5A" w14:textId="77777777" w:rsidR="00582A01" w:rsidRPr="00CC78C3" w:rsidRDefault="00582A01" w:rsidP="00CB74D2">
      <w:pPr>
        <w:spacing w:line="480" w:lineRule="auto"/>
        <w:jc w:val="both"/>
        <w:rPr>
          <w:i/>
          <w:iCs/>
        </w:rPr>
      </w:pPr>
      <w:r w:rsidRPr="00CC78C3">
        <w:rPr>
          <w:i/>
          <w:iCs/>
        </w:rPr>
        <w:t>“Intended to change address”</w:t>
      </w:r>
    </w:p>
    <w:p w14:paraId="12BED2C2" w14:textId="77777777" w:rsidR="00582A01" w:rsidRPr="00CC78C3" w:rsidRDefault="00582A01" w:rsidP="00CB74D2">
      <w:pPr>
        <w:spacing w:line="480" w:lineRule="auto"/>
        <w:jc w:val="both"/>
      </w:pPr>
      <w:r w:rsidRPr="00CC78C3">
        <w:t>A person acts with intent to change his address when it is his conscious objective or desire to change his address.</w:t>
      </w:r>
    </w:p>
    <w:p w14:paraId="3DA82801" w14:textId="77777777" w:rsidR="00582A01" w:rsidRPr="00CC78C3" w:rsidRDefault="00582A01" w:rsidP="00CB74D2">
      <w:pPr>
        <w:spacing w:line="480" w:lineRule="auto"/>
        <w:jc w:val="both"/>
      </w:pPr>
      <w:r w:rsidRPr="00CC78C3">
        <w:rPr>
          <w:i/>
          <w:iCs/>
        </w:rPr>
        <w:t>Residence</w:t>
      </w:r>
    </w:p>
    <w:p w14:paraId="77138BCC" w14:textId="77777777" w:rsidR="00582A01" w:rsidRPr="00CC78C3" w:rsidRDefault="00582A01" w:rsidP="00CB74D2">
      <w:pPr>
        <w:spacing w:line="480" w:lineRule="auto"/>
        <w:jc w:val="both"/>
      </w:pPr>
      <w:r w:rsidRPr="00CC78C3">
        <w:lastRenderedPageBreak/>
        <w:t>“Residence” includes a residence established in this state by a person who resides in another state, and who is employed, carries on a vocation, or is a student in this state if the person establishes the residence in this state to work or attend school in this state.</w:t>
      </w:r>
    </w:p>
    <w:p w14:paraId="34BFE5D4" w14:textId="77777777" w:rsidR="00582A01" w:rsidRPr="00CC78C3" w:rsidRDefault="00582A01" w:rsidP="00CB74D2">
      <w:pPr>
        <w:spacing w:line="480" w:lineRule="auto"/>
        <w:jc w:val="both"/>
      </w:pPr>
    </w:p>
    <w:p w14:paraId="0ED1FC6B" w14:textId="77777777" w:rsidR="00CC78C3" w:rsidRPr="00CC78C3" w:rsidRDefault="00CC78C3" w:rsidP="00CB74D2">
      <w:pPr>
        <w:spacing w:line="480" w:lineRule="auto"/>
        <w:jc w:val="both"/>
        <w:rPr>
          <w:b/>
          <w:bCs/>
        </w:rPr>
      </w:pPr>
      <w:r w:rsidRPr="00CC78C3">
        <w:rPr>
          <w:b/>
          <w:bCs/>
        </w:rPr>
        <w:t>Application of Law to Facts</w:t>
      </w:r>
    </w:p>
    <w:p w14:paraId="28CD4B92" w14:textId="05B28347" w:rsidR="00CC78C3" w:rsidRPr="00CC78C3" w:rsidRDefault="00CC78C3" w:rsidP="00CB74D2">
      <w:pPr>
        <w:tabs>
          <w:tab w:val="left" w:pos="1440"/>
        </w:tabs>
        <w:autoSpaceDE w:val="0"/>
        <w:autoSpaceDN w:val="0"/>
        <w:adjustRightInd w:val="0"/>
        <w:spacing w:after="100" w:line="480" w:lineRule="auto"/>
        <w:jc w:val="both"/>
        <w:rPr>
          <w:rFonts w:eastAsia="Times New Roman" w:cs="Times New Roman"/>
        </w:rPr>
      </w:pPr>
      <w:r w:rsidRPr="00CC78C3">
        <w:rPr>
          <w:rFonts w:eastAsia="Times New Roman" w:cs="Times New Roman"/>
        </w:rPr>
        <w:t xml:space="preserve">You must determine whether the state has proved, beyond a reasonable doubt, </w:t>
      </w:r>
      <w:r w:rsidR="00487867">
        <w:rPr>
          <w:rFonts w:eastAsia="Times New Roman" w:cs="Times New Roman"/>
        </w:rPr>
        <w:t>3</w:t>
      </w:r>
      <w:r w:rsidRPr="00CC78C3">
        <w:rPr>
          <w:rFonts w:eastAsia="Times New Roman" w:cs="Times New Roman"/>
        </w:rPr>
        <w:t xml:space="preserve"> elements. The elements are that—</w:t>
      </w:r>
    </w:p>
    <w:p w14:paraId="66D8EA71" w14:textId="3D9A3471" w:rsidR="00CC78C3" w:rsidRPr="00F23C41" w:rsidRDefault="00CC78C3" w:rsidP="00CB74D2">
      <w:pPr>
        <w:numPr>
          <w:ilvl w:val="0"/>
          <w:numId w:val="2"/>
        </w:numPr>
        <w:spacing w:line="480" w:lineRule="auto"/>
        <w:contextualSpacing/>
        <w:jc w:val="both"/>
        <w:rPr>
          <w:color w:val="FF0000"/>
        </w:rPr>
      </w:pPr>
      <w:bookmarkStart w:id="7" w:name="_Hlk105506922"/>
      <w:r w:rsidRPr="00F23C41">
        <w:rPr>
          <w:color w:val="FF0000"/>
        </w:rPr>
        <w:t xml:space="preserve">the defendant </w:t>
      </w:r>
      <w:bookmarkStart w:id="8" w:name="_Hlk105489884"/>
      <w:r w:rsidR="00E52E0A" w:rsidRPr="00F23C41">
        <w:rPr>
          <w:color w:val="FF0000"/>
        </w:rPr>
        <w:t>has a reportable [conviction or adjudication]</w:t>
      </w:r>
      <w:r w:rsidR="006C4DED">
        <w:rPr>
          <w:color w:val="FF0000"/>
        </w:rPr>
        <w:t xml:space="preserve"> </w:t>
      </w:r>
      <w:bookmarkEnd w:id="8"/>
      <w:r w:rsidR="006C4DED">
        <w:rPr>
          <w:color w:val="FF0000"/>
        </w:rPr>
        <w:t>for [e.g., sexual assault, c</w:t>
      </w:r>
      <w:r w:rsidRPr="00F23C41">
        <w:rPr>
          <w:color w:val="FF0000"/>
        </w:rPr>
        <w:t>ause number</w:t>
      </w:r>
      <w:r w:rsidR="006C4DED">
        <w:rPr>
          <w:color w:val="FF0000"/>
        </w:rPr>
        <w:t>, etc.</w:t>
      </w:r>
      <w:r w:rsidRPr="00F23C41">
        <w:rPr>
          <w:color w:val="FF0000"/>
        </w:rPr>
        <w:t>]; and</w:t>
      </w:r>
    </w:p>
    <w:bookmarkEnd w:id="7"/>
    <w:p w14:paraId="2AA6D90E" w14:textId="77777777" w:rsidR="00CC78C3" w:rsidRPr="00CC78C3" w:rsidRDefault="00CC78C3" w:rsidP="00CB74D2">
      <w:pPr>
        <w:numPr>
          <w:ilvl w:val="0"/>
          <w:numId w:val="2"/>
        </w:numPr>
        <w:spacing w:line="480" w:lineRule="auto"/>
        <w:contextualSpacing/>
        <w:jc w:val="both"/>
      </w:pPr>
      <w:r w:rsidRPr="00CC78C3">
        <w:t>the defendant, in [</w:t>
      </w:r>
      <w:r w:rsidRPr="00CC78C3">
        <w:rPr>
          <w:i/>
          <w:iCs/>
        </w:rPr>
        <w:t>county</w:t>
      </w:r>
      <w:r w:rsidRPr="00CC78C3">
        <w:t>] County, Texas, on or about [</w:t>
      </w:r>
      <w:r w:rsidRPr="00CC78C3">
        <w:rPr>
          <w:i/>
          <w:iCs/>
        </w:rPr>
        <w:t>date</w:t>
      </w:r>
      <w:r w:rsidRPr="00CC78C3">
        <w:t>],</w:t>
      </w:r>
    </w:p>
    <w:p w14:paraId="5DE1A60E" w14:textId="20D11DEB" w:rsidR="00CC78C3" w:rsidRPr="007E3C98" w:rsidRDefault="00CC78C3" w:rsidP="00CB74D2">
      <w:pPr>
        <w:numPr>
          <w:ilvl w:val="1"/>
          <w:numId w:val="2"/>
        </w:numPr>
        <w:spacing w:line="480" w:lineRule="auto"/>
        <w:contextualSpacing/>
        <w:jc w:val="both"/>
      </w:pPr>
      <w:r w:rsidRPr="007E3C98">
        <w:t>knew he was required to register; or</w:t>
      </w:r>
    </w:p>
    <w:p w14:paraId="117584A2" w14:textId="77777777" w:rsidR="00487867" w:rsidRPr="007E3C98" w:rsidRDefault="00487867" w:rsidP="00CB74D2">
      <w:pPr>
        <w:spacing w:line="480" w:lineRule="auto"/>
        <w:ind w:left="1800"/>
        <w:contextualSpacing/>
        <w:jc w:val="both"/>
        <w:rPr>
          <w:color w:val="000000" w:themeColor="text1"/>
        </w:rPr>
      </w:pPr>
    </w:p>
    <w:p w14:paraId="34AC5B3A" w14:textId="205E2E51" w:rsidR="00CC78C3" w:rsidRPr="007E3C98" w:rsidRDefault="00CC78C3" w:rsidP="00CB74D2">
      <w:pPr>
        <w:numPr>
          <w:ilvl w:val="1"/>
          <w:numId w:val="2"/>
        </w:numPr>
        <w:spacing w:line="480" w:lineRule="auto"/>
        <w:contextualSpacing/>
        <w:jc w:val="both"/>
        <w:rPr>
          <w:color w:val="000000" w:themeColor="text1"/>
        </w:rPr>
      </w:pPr>
      <w:r w:rsidRPr="007E3C98">
        <w:rPr>
          <w:color w:val="000000" w:themeColor="text1"/>
        </w:rPr>
        <w:t>was reckless about whether he was required to register; and</w:t>
      </w:r>
    </w:p>
    <w:p w14:paraId="1673AF02" w14:textId="77777777" w:rsidR="00E52E0A" w:rsidRDefault="00E52E0A" w:rsidP="00CB74D2">
      <w:pPr>
        <w:spacing w:line="480" w:lineRule="auto"/>
        <w:contextualSpacing/>
        <w:jc w:val="center"/>
        <w:rPr>
          <w:color w:val="FF0000"/>
        </w:rPr>
      </w:pPr>
      <w:bookmarkStart w:id="9" w:name="_Hlk104281405"/>
      <w:bookmarkStart w:id="10" w:name="_Hlk55467710"/>
    </w:p>
    <w:p w14:paraId="0C55347F" w14:textId="64FE9A56" w:rsidR="0001730F" w:rsidRPr="005B72FB" w:rsidRDefault="0001730F" w:rsidP="00CB74D2">
      <w:pPr>
        <w:spacing w:line="480" w:lineRule="auto"/>
        <w:contextualSpacing/>
        <w:jc w:val="center"/>
        <w:rPr>
          <w:color w:val="FF0000"/>
        </w:rPr>
      </w:pPr>
      <w:r w:rsidRPr="005B72FB">
        <w:rPr>
          <w:color w:val="FF0000"/>
        </w:rPr>
        <w:t>[Use this instruction if adhering to the Committee’s minority view of the culpable mental state.]</w:t>
      </w:r>
    </w:p>
    <w:bookmarkEnd w:id="9"/>
    <w:p w14:paraId="1ADBE26F" w14:textId="56E73799" w:rsidR="00487867" w:rsidRPr="008B6F25" w:rsidRDefault="00487867" w:rsidP="00CB74D2">
      <w:pPr>
        <w:pStyle w:val="ListParagraph"/>
        <w:numPr>
          <w:ilvl w:val="0"/>
          <w:numId w:val="6"/>
        </w:numPr>
        <w:spacing w:line="480" w:lineRule="auto"/>
        <w:jc w:val="both"/>
        <w:rPr>
          <w:color w:val="FF0000"/>
        </w:rPr>
      </w:pPr>
      <w:r w:rsidRPr="008B6F25">
        <w:rPr>
          <w:color w:val="FF0000"/>
        </w:rPr>
        <w:t xml:space="preserve">knew he </w:t>
      </w:r>
      <w:r w:rsidR="00376499" w:rsidRPr="00F23C41">
        <w:rPr>
          <w:color w:val="FF0000"/>
        </w:rPr>
        <w:t xml:space="preserve">had a reportable [conviction or adjudication] </w:t>
      </w:r>
      <w:r w:rsidR="006C4DED">
        <w:rPr>
          <w:color w:val="FF0000"/>
        </w:rPr>
        <w:t>for [e.g., sexual assault, c</w:t>
      </w:r>
      <w:r w:rsidR="006C4DED" w:rsidRPr="00F23C41">
        <w:rPr>
          <w:color w:val="FF0000"/>
        </w:rPr>
        <w:t>ause number</w:t>
      </w:r>
      <w:r w:rsidR="006C4DED">
        <w:rPr>
          <w:color w:val="FF0000"/>
        </w:rPr>
        <w:t>, etc.</w:t>
      </w:r>
      <w:r w:rsidRPr="005B72FB">
        <w:rPr>
          <w:color w:val="FF0000"/>
        </w:rPr>
        <w:t>]; or</w:t>
      </w:r>
    </w:p>
    <w:p w14:paraId="01316041" w14:textId="4155B5A8" w:rsidR="00487867" w:rsidRPr="007E3C98" w:rsidRDefault="00487867" w:rsidP="00CB74D2">
      <w:pPr>
        <w:pStyle w:val="ListParagraph"/>
        <w:numPr>
          <w:ilvl w:val="0"/>
          <w:numId w:val="6"/>
        </w:numPr>
        <w:spacing w:line="480" w:lineRule="auto"/>
        <w:jc w:val="both"/>
        <w:rPr>
          <w:color w:val="FF0000"/>
        </w:rPr>
      </w:pPr>
      <w:r w:rsidRPr="00BD275D">
        <w:rPr>
          <w:color w:val="FF0000"/>
        </w:rPr>
        <w:t xml:space="preserve">was reckless about whether he was </w:t>
      </w:r>
      <w:r w:rsidR="006C4DED">
        <w:rPr>
          <w:color w:val="FF0000"/>
        </w:rPr>
        <w:t>[</w:t>
      </w:r>
      <w:r w:rsidRPr="00BD275D">
        <w:rPr>
          <w:color w:val="FF0000"/>
        </w:rPr>
        <w:t>convicted or adjudicated</w:t>
      </w:r>
      <w:r w:rsidR="006C4DED">
        <w:rPr>
          <w:color w:val="FF0000"/>
        </w:rPr>
        <w:t>]</w:t>
      </w:r>
      <w:r w:rsidRPr="00BD275D">
        <w:rPr>
          <w:color w:val="FF0000"/>
        </w:rPr>
        <w:t xml:space="preserve"> </w:t>
      </w:r>
      <w:r w:rsidR="006C4DED">
        <w:rPr>
          <w:color w:val="FF0000"/>
        </w:rPr>
        <w:t>for</w:t>
      </w:r>
      <w:r w:rsidRPr="00BD275D">
        <w:rPr>
          <w:color w:val="FF0000"/>
        </w:rPr>
        <w:t xml:space="preserve"> [</w:t>
      </w:r>
      <w:r w:rsidR="006C4DED">
        <w:rPr>
          <w:color w:val="FF0000"/>
        </w:rPr>
        <w:t>e.g., sexual assault, c</w:t>
      </w:r>
      <w:r w:rsidR="006C4DED" w:rsidRPr="00F23C41">
        <w:rPr>
          <w:color w:val="FF0000"/>
        </w:rPr>
        <w:t>ause number</w:t>
      </w:r>
      <w:r w:rsidR="006C4DED">
        <w:rPr>
          <w:color w:val="FF0000"/>
        </w:rPr>
        <w:t>, etc.</w:t>
      </w:r>
      <w:r w:rsidRPr="00BD275D">
        <w:rPr>
          <w:color w:val="FF0000"/>
        </w:rPr>
        <w:t xml:space="preserve">]; and </w:t>
      </w:r>
      <w:bookmarkEnd w:id="10"/>
      <w:r w:rsidRPr="007E3C98">
        <w:rPr>
          <w:color w:val="FF0000"/>
        </w:rPr>
        <w:tab/>
      </w:r>
    </w:p>
    <w:p w14:paraId="3AA58E5F" w14:textId="77777777" w:rsidR="00487867" w:rsidRDefault="00CC78C3" w:rsidP="00CB74D2">
      <w:pPr>
        <w:numPr>
          <w:ilvl w:val="0"/>
          <w:numId w:val="2"/>
        </w:numPr>
        <w:spacing w:line="480" w:lineRule="auto"/>
        <w:contextualSpacing/>
        <w:jc w:val="both"/>
      </w:pPr>
      <w:r w:rsidRPr="00CC78C3">
        <w:t xml:space="preserve">the defendant </w:t>
      </w:r>
    </w:p>
    <w:p w14:paraId="53348860" w14:textId="2E7787E8" w:rsidR="00CC78C3" w:rsidRPr="00CC78C3" w:rsidRDefault="00CC78C3" w:rsidP="00CB74D2">
      <w:pPr>
        <w:numPr>
          <w:ilvl w:val="1"/>
          <w:numId w:val="2"/>
        </w:numPr>
        <w:spacing w:line="480" w:lineRule="auto"/>
        <w:contextualSpacing/>
        <w:jc w:val="both"/>
      </w:pPr>
      <w:r w:rsidRPr="00CC78C3">
        <w:t>intended to change address, and not later than the seventh day before the intended change:</w:t>
      </w:r>
    </w:p>
    <w:p w14:paraId="2160AF95" w14:textId="77777777" w:rsidR="00CC78C3" w:rsidRPr="00CC78C3" w:rsidRDefault="00CC78C3" w:rsidP="00CB74D2">
      <w:pPr>
        <w:numPr>
          <w:ilvl w:val="2"/>
          <w:numId w:val="2"/>
        </w:numPr>
        <w:spacing w:line="480" w:lineRule="auto"/>
        <w:contextualSpacing/>
        <w:jc w:val="both"/>
      </w:pPr>
      <w:r w:rsidRPr="00CC78C3">
        <w:lastRenderedPageBreak/>
        <w:t>the defendant failed to report in person to</w:t>
      </w:r>
    </w:p>
    <w:p w14:paraId="153C9F67" w14:textId="77777777" w:rsidR="00CC78C3" w:rsidRPr="00CC78C3" w:rsidRDefault="00CC78C3" w:rsidP="00CB74D2">
      <w:pPr>
        <w:numPr>
          <w:ilvl w:val="3"/>
          <w:numId w:val="2"/>
        </w:numPr>
        <w:spacing w:line="480" w:lineRule="auto"/>
        <w:contextualSpacing/>
        <w:jc w:val="both"/>
      </w:pPr>
      <w:r w:rsidRPr="00CC78C3">
        <w:t>the local law enforcement authority designated as the person’s primary registration authority by the department; or</w:t>
      </w:r>
    </w:p>
    <w:p w14:paraId="51BBF5B4" w14:textId="77777777" w:rsidR="00CC78C3" w:rsidRPr="00CC78C3" w:rsidRDefault="00CC78C3" w:rsidP="00CB74D2">
      <w:pPr>
        <w:numPr>
          <w:ilvl w:val="3"/>
          <w:numId w:val="2"/>
        </w:numPr>
        <w:spacing w:line="480" w:lineRule="auto"/>
        <w:contextualSpacing/>
        <w:jc w:val="both"/>
      </w:pPr>
      <w:r w:rsidRPr="00CC78C3">
        <w:t>the [pick one: juvenile probation officer, community supervision and corrections department officer, or parole officer supervising the person]; and</w:t>
      </w:r>
    </w:p>
    <w:p w14:paraId="32CDD894" w14:textId="77777777" w:rsidR="00CC78C3" w:rsidRPr="00CC78C3" w:rsidRDefault="00CC78C3" w:rsidP="00CB74D2">
      <w:pPr>
        <w:numPr>
          <w:ilvl w:val="2"/>
          <w:numId w:val="2"/>
        </w:numPr>
        <w:spacing w:line="480" w:lineRule="auto"/>
        <w:contextualSpacing/>
        <w:jc w:val="both"/>
      </w:pPr>
      <w:r w:rsidRPr="00CC78C3">
        <w:t>the defendant failed to provide them with</w:t>
      </w:r>
    </w:p>
    <w:p w14:paraId="1DFA659B" w14:textId="77777777" w:rsidR="00CC78C3" w:rsidRPr="00CC78C3" w:rsidRDefault="00CC78C3" w:rsidP="00CB74D2">
      <w:pPr>
        <w:numPr>
          <w:ilvl w:val="3"/>
          <w:numId w:val="2"/>
        </w:numPr>
        <w:spacing w:line="480" w:lineRule="auto"/>
        <w:contextualSpacing/>
        <w:jc w:val="both"/>
      </w:pPr>
      <w:r w:rsidRPr="00CC78C3">
        <w:t>the defendant’s anticipated move date; or</w:t>
      </w:r>
    </w:p>
    <w:p w14:paraId="2A18BBDC" w14:textId="77777777" w:rsidR="00CC78C3" w:rsidRPr="00CC78C3" w:rsidRDefault="00CC78C3" w:rsidP="00CB74D2">
      <w:pPr>
        <w:numPr>
          <w:ilvl w:val="3"/>
          <w:numId w:val="2"/>
        </w:numPr>
        <w:spacing w:line="480" w:lineRule="auto"/>
        <w:contextualSpacing/>
        <w:jc w:val="both"/>
      </w:pPr>
      <w:r w:rsidRPr="00CC78C3">
        <w:t>the defendant’s anticipated new address; or</w:t>
      </w:r>
    </w:p>
    <w:p w14:paraId="11EBA484" w14:textId="77777777" w:rsidR="00CC78C3" w:rsidRPr="00CC78C3" w:rsidRDefault="00CC78C3" w:rsidP="00CB74D2">
      <w:pPr>
        <w:numPr>
          <w:ilvl w:val="1"/>
          <w:numId w:val="2"/>
        </w:numPr>
        <w:spacing w:line="480" w:lineRule="auto"/>
        <w:contextualSpacing/>
        <w:jc w:val="both"/>
      </w:pPr>
      <w:r w:rsidRPr="00CC78C3">
        <w:t>the defendant did change address and failed to report in person, within seven days or by the first date the applicable local law enforcement authority by policy allows the person to report, to the local law enforcement authority in the municipality or county in which the person’s new residence is located and:</w:t>
      </w:r>
    </w:p>
    <w:p w14:paraId="18131B45" w14:textId="77777777" w:rsidR="00CC78C3" w:rsidRPr="00CC78C3" w:rsidRDefault="00CC78C3" w:rsidP="00CB74D2">
      <w:pPr>
        <w:numPr>
          <w:ilvl w:val="2"/>
          <w:numId w:val="2"/>
        </w:numPr>
        <w:spacing w:line="480" w:lineRule="auto"/>
        <w:contextualSpacing/>
        <w:jc w:val="both"/>
      </w:pPr>
      <w:r w:rsidRPr="00CC78C3">
        <w:t>provide the authority with proof of identity; or</w:t>
      </w:r>
    </w:p>
    <w:p w14:paraId="3CDEF303" w14:textId="44DED1ED" w:rsidR="00E52E0A" w:rsidRPr="00CC78C3" w:rsidRDefault="00CC78C3" w:rsidP="00CB74D2">
      <w:pPr>
        <w:numPr>
          <w:ilvl w:val="2"/>
          <w:numId w:val="2"/>
        </w:numPr>
        <w:spacing w:line="480" w:lineRule="auto"/>
        <w:contextualSpacing/>
        <w:jc w:val="both"/>
      </w:pPr>
      <w:r w:rsidRPr="00CC78C3">
        <w:t>provide the authority with proof of residence.</w:t>
      </w:r>
    </w:p>
    <w:p w14:paraId="29DB815D" w14:textId="77777777" w:rsidR="00E52E0A" w:rsidRDefault="00E52E0A" w:rsidP="00CB74D2">
      <w:pPr>
        <w:spacing w:line="480" w:lineRule="auto"/>
        <w:jc w:val="both"/>
      </w:pPr>
    </w:p>
    <w:p w14:paraId="07B73AF8" w14:textId="33283DE6" w:rsidR="00CC78C3" w:rsidRPr="00CC78C3" w:rsidRDefault="00CC78C3" w:rsidP="00CB74D2">
      <w:pPr>
        <w:spacing w:line="480" w:lineRule="auto"/>
        <w:jc w:val="both"/>
      </w:pPr>
      <w:r w:rsidRPr="00CC78C3">
        <w:t>You must all agree on elements 1</w:t>
      </w:r>
      <w:r w:rsidR="003F37CE">
        <w:t>, 2,</w:t>
      </w:r>
      <w:r w:rsidRPr="00CC78C3">
        <w:t xml:space="preserve"> and </w:t>
      </w:r>
      <w:r w:rsidR="003F37CE">
        <w:t>3</w:t>
      </w:r>
      <w:r w:rsidRPr="00CC78C3">
        <w:t>.  You need not all agree on</w:t>
      </w:r>
      <w:r w:rsidR="003F37CE">
        <w:t xml:space="preserve"> either</w:t>
      </w:r>
      <w:r w:rsidRPr="00CC78C3">
        <w:t xml:space="preserve"> 3.a.i.</w:t>
      </w:r>
      <w:r w:rsidR="003F37CE">
        <w:t>1.</w:t>
      </w:r>
      <w:r w:rsidRPr="00CC78C3">
        <w:t>, 3.a.i.</w:t>
      </w:r>
      <w:r w:rsidR="003F37CE">
        <w:t>2.</w:t>
      </w:r>
      <w:r w:rsidRPr="00CC78C3">
        <w:t>, 3.</w:t>
      </w:r>
      <w:r w:rsidR="003F37CE">
        <w:t>a</w:t>
      </w:r>
      <w:r w:rsidRPr="00CC78C3">
        <w:t>.</w:t>
      </w:r>
      <w:r w:rsidR="003F37CE">
        <w:t>i</w:t>
      </w:r>
      <w:r w:rsidRPr="00CC78C3">
        <w:t>i.</w:t>
      </w:r>
      <w:r w:rsidR="003F37CE">
        <w:t>1.</w:t>
      </w:r>
      <w:r w:rsidRPr="00CC78C3">
        <w:t>, 3.</w:t>
      </w:r>
      <w:r w:rsidR="003F37CE">
        <w:t>a</w:t>
      </w:r>
      <w:r w:rsidRPr="00CC78C3">
        <w:t>.ii.</w:t>
      </w:r>
      <w:r w:rsidR="003F37CE">
        <w:t>2, 3.b.i., or 3.b.ii,</w:t>
      </w:r>
      <w:r w:rsidRPr="00CC78C3">
        <w:t xml:space="preserve"> but you must all find that the State proved one of these beyond a reasonable doubt.</w:t>
      </w:r>
    </w:p>
    <w:p w14:paraId="1B5DF8CA" w14:textId="77777777" w:rsidR="00CC78C3" w:rsidRPr="00CC78C3" w:rsidRDefault="00CC78C3" w:rsidP="00CB74D2">
      <w:pPr>
        <w:spacing w:line="480" w:lineRule="auto"/>
        <w:jc w:val="both"/>
      </w:pPr>
      <w:r w:rsidRPr="00CC78C3">
        <w:t>If you all agree the state has failed to prove, beyond a reasonable doubt, one or more elements listed above, you must find the defendant “not guilty.”</w:t>
      </w:r>
    </w:p>
    <w:p w14:paraId="7F1E15CD" w14:textId="77777777" w:rsidR="00CC78C3" w:rsidRPr="00CC78C3" w:rsidRDefault="00CC78C3" w:rsidP="00CB74D2">
      <w:pPr>
        <w:spacing w:line="480" w:lineRule="auto"/>
        <w:jc w:val="both"/>
      </w:pPr>
      <w:r w:rsidRPr="00CC78C3">
        <w:t>If you all agree the state has proved, beyond a reasonable doubt, each of the elements listed above, you must find the defendant “guilty.”</w:t>
      </w:r>
    </w:p>
    <w:p w14:paraId="7E498904" w14:textId="77777777" w:rsidR="00CC78C3" w:rsidRPr="00CC78C3" w:rsidRDefault="00CC78C3" w:rsidP="00CB74D2">
      <w:pPr>
        <w:spacing w:line="480" w:lineRule="auto"/>
        <w:jc w:val="center"/>
      </w:pPr>
      <w:r w:rsidRPr="00CC78C3">
        <w:t>[Rules that control deliberations, and verdict forms]</w:t>
      </w:r>
    </w:p>
    <w:p w14:paraId="661A554A" w14:textId="77777777" w:rsidR="00CC78C3" w:rsidRPr="00CC78C3" w:rsidRDefault="00CC78C3" w:rsidP="00CB74D2">
      <w:pPr>
        <w:spacing w:line="480" w:lineRule="auto"/>
        <w:jc w:val="center"/>
      </w:pPr>
      <w:r w:rsidRPr="00CC78C3">
        <w:lastRenderedPageBreak/>
        <w:t>COMMENT</w:t>
      </w:r>
    </w:p>
    <w:p w14:paraId="1B46D505" w14:textId="77777777" w:rsidR="00CC78C3" w:rsidRPr="00CC78C3" w:rsidRDefault="00CC78C3" w:rsidP="00CB74D2">
      <w:pPr>
        <w:spacing w:line="480" w:lineRule="auto"/>
        <w:jc w:val="both"/>
      </w:pPr>
      <w:r w:rsidRPr="00CC78C3">
        <w:t>The relevant statutes defining the offense are Tex. Code Crim. Proc. Arts. 62.102(a) (offense), 62.055(a) (duty), 62.002(a) (general applicability), and 62.001(5) (“reportable conviction or adjudication”).  “Local law enforcement authority” is defined by Art. 62.001(2).  “Residence” is defined by Art. 62.001(7), which incorporates Art. 62.152(e).  The mental states are defined by Tex. Penal Code § 6.03.</w:t>
      </w:r>
    </w:p>
    <w:p w14:paraId="0766F231" w14:textId="77777777" w:rsidR="00CC78C3" w:rsidRPr="00CC78C3" w:rsidRDefault="00CC78C3" w:rsidP="00CB74D2">
      <w:pPr>
        <w:spacing w:line="480" w:lineRule="auto"/>
      </w:pPr>
      <w:r w:rsidRPr="00CC78C3">
        <w:br w:type="page"/>
      </w:r>
    </w:p>
    <w:bookmarkEnd w:id="3"/>
    <w:p w14:paraId="1365FF52" w14:textId="5920F5A6" w:rsidR="00CC78C3" w:rsidRPr="00D61067" w:rsidRDefault="00D11780" w:rsidP="00CB74D2">
      <w:pPr>
        <w:pStyle w:val="Heading1"/>
        <w:spacing w:line="480" w:lineRule="auto"/>
        <w:rPr>
          <w:b w:val="0"/>
          <w:bCs w:val="0"/>
        </w:rPr>
      </w:pPr>
      <w:r w:rsidRPr="00D61067">
        <w:rPr>
          <w:rStyle w:val="Heading1Char"/>
          <w:b/>
          <w:bCs/>
        </w:rPr>
        <w:lastRenderedPageBreak/>
        <w:t xml:space="preserve">PJC </w:t>
      </w:r>
      <w:proofErr w:type="spellStart"/>
      <w:r w:rsidRPr="00D61067">
        <w:rPr>
          <w:rStyle w:val="Heading1Char"/>
          <w:b/>
          <w:bCs/>
        </w:rPr>
        <w:t>xx.x</w:t>
      </w:r>
      <w:proofErr w:type="spellEnd"/>
      <w:r w:rsidRPr="00D61067">
        <w:rPr>
          <w:rStyle w:val="Heading1Char"/>
          <w:b/>
          <w:bCs/>
        </w:rPr>
        <w:t xml:space="preserve"> </w:t>
      </w:r>
      <w:r w:rsidRPr="00D61067">
        <w:rPr>
          <w:rStyle w:val="Heading1Char"/>
          <w:b/>
          <w:bCs/>
        </w:rPr>
        <w:tab/>
      </w:r>
      <w:r w:rsidR="00D61067" w:rsidRPr="00D61067">
        <w:rPr>
          <w:rStyle w:val="Heading1Char"/>
          <w:b/>
          <w:bCs/>
        </w:rPr>
        <w:t>CHANGE OF ADDRESS (NARROWED MANNER AND MEANS) WITH AN OUT-OF-STATE CONVICTION</w:t>
      </w:r>
    </w:p>
    <w:p w14:paraId="68D1DA41" w14:textId="77777777" w:rsidR="00CC78C3" w:rsidRPr="00CC78C3" w:rsidRDefault="00CC78C3" w:rsidP="00CB74D2">
      <w:pPr>
        <w:spacing w:line="480" w:lineRule="auto"/>
        <w:rPr>
          <w:rFonts w:cs="Times New Roman"/>
          <w:sz w:val="16"/>
          <w:szCs w:val="16"/>
        </w:rPr>
      </w:pPr>
    </w:p>
    <w:p w14:paraId="55AEF0F0" w14:textId="77777777" w:rsidR="00CC78C3" w:rsidRPr="00CC78C3" w:rsidRDefault="00CC78C3" w:rsidP="00CB74D2">
      <w:pPr>
        <w:spacing w:line="480" w:lineRule="auto"/>
        <w:jc w:val="center"/>
        <w:rPr>
          <w:rFonts w:cs="Times New Roman"/>
        </w:rPr>
      </w:pPr>
      <w:r w:rsidRPr="00CC78C3">
        <w:rPr>
          <w:rFonts w:cs="Times New Roman"/>
          <w:b/>
          <w:bCs/>
        </w:rPr>
        <w:t>LAW SPECIFIC TO THE CASE</w:t>
      </w:r>
    </w:p>
    <w:p w14:paraId="335E14A9" w14:textId="77777777" w:rsidR="00CC78C3" w:rsidRPr="00CC78C3" w:rsidRDefault="00CC78C3" w:rsidP="00CB74D2">
      <w:pPr>
        <w:spacing w:line="480" w:lineRule="auto"/>
        <w:jc w:val="both"/>
        <w:rPr>
          <w:b/>
          <w:bCs/>
        </w:rPr>
      </w:pPr>
      <w:r w:rsidRPr="00CC78C3">
        <w:rPr>
          <w:b/>
          <w:bCs/>
        </w:rPr>
        <w:t>Relevant Statutes</w:t>
      </w:r>
    </w:p>
    <w:p w14:paraId="1BA39F21" w14:textId="4440CD7B" w:rsidR="0001730F" w:rsidRDefault="0001485E" w:rsidP="00CB74D2">
      <w:pPr>
        <w:spacing w:line="480" w:lineRule="auto"/>
        <w:jc w:val="both"/>
      </w:pPr>
      <w:r w:rsidRPr="00F23C41">
        <w:rPr>
          <w:color w:val="FF0000"/>
        </w:rPr>
        <w:t>A person commits an offense if the person has a duty to register as a sex offender because of a reportable [conviction or adjudic</w:t>
      </w:r>
      <w:r w:rsidR="005E0389">
        <w:rPr>
          <w:color w:val="FF0000"/>
        </w:rPr>
        <w:t>a</w:t>
      </w:r>
      <w:r w:rsidRPr="00F23C41">
        <w:rPr>
          <w:color w:val="FF0000"/>
        </w:rPr>
        <w:t>tion] and fails to comply with a registration requirement.</w:t>
      </w:r>
      <w:r w:rsidRPr="00BB2ED6">
        <w:t xml:space="preserve">  </w:t>
      </w:r>
      <w:r>
        <w:t xml:space="preserve">  One requirement is </w:t>
      </w:r>
      <w:r w:rsidR="0001730F">
        <w:t xml:space="preserve">to report </w:t>
      </w:r>
      <w:r w:rsidR="00F87960">
        <w:t xml:space="preserve">a change in address to </w:t>
      </w:r>
      <w:r w:rsidR="00F87960" w:rsidRPr="00F87960">
        <w:t>the local law enforcement authority in the municipality or county in which the person’s new residence is located and provide the authority with proof of identity and proof of residence.</w:t>
      </w:r>
    </w:p>
    <w:p w14:paraId="0E649A3C" w14:textId="77777777" w:rsidR="00604255" w:rsidRPr="00CC78C3" w:rsidRDefault="00604255" w:rsidP="00CB74D2">
      <w:pPr>
        <w:spacing w:line="480" w:lineRule="auto"/>
        <w:jc w:val="both"/>
      </w:pPr>
      <w:r w:rsidRPr="00CC78C3">
        <w:rPr>
          <w:b/>
          <w:bCs/>
        </w:rPr>
        <w:t>Definitions</w:t>
      </w:r>
    </w:p>
    <w:p w14:paraId="447DBB66" w14:textId="77777777" w:rsidR="00604255" w:rsidRPr="00F23C41" w:rsidRDefault="00604255" w:rsidP="00CB74D2">
      <w:pPr>
        <w:spacing w:line="480" w:lineRule="auto"/>
        <w:jc w:val="both"/>
        <w:rPr>
          <w:i/>
          <w:iCs/>
          <w:color w:val="FF0000"/>
        </w:rPr>
      </w:pPr>
      <w:r w:rsidRPr="00F23C41">
        <w:rPr>
          <w:i/>
          <w:iCs/>
          <w:color w:val="FF0000"/>
        </w:rPr>
        <w:t>Reportable [conviction or adjudication]</w:t>
      </w:r>
    </w:p>
    <w:p w14:paraId="7DA0F789" w14:textId="49DF3153" w:rsidR="00E442E5" w:rsidRDefault="00E442E5" w:rsidP="00CB74D2">
      <w:pPr>
        <w:spacing w:line="480" w:lineRule="auto"/>
        <w:jc w:val="both"/>
        <w:rPr>
          <w:color w:val="FF0000"/>
        </w:rPr>
      </w:pPr>
      <w:r w:rsidRPr="00F23C41">
        <w:rPr>
          <w:color w:val="FF0000"/>
        </w:rPr>
        <w:t xml:space="preserve">“Reportable </w:t>
      </w:r>
      <w:r>
        <w:rPr>
          <w:color w:val="FF0000"/>
        </w:rPr>
        <w:t>[</w:t>
      </w:r>
      <w:r w:rsidRPr="00F23C41">
        <w:rPr>
          <w:color w:val="FF0000"/>
        </w:rPr>
        <w:t>conviction or adjudication</w:t>
      </w:r>
      <w:r>
        <w:rPr>
          <w:color w:val="FF0000"/>
        </w:rPr>
        <w:t>]</w:t>
      </w:r>
      <w:r w:rsidRPr="00F23C41">
        <w:rPr>
          <w:color w:val="FF0000"/>
        </w:rPr>
        <w:t xml:space="preserve">” means a [conviction or adjudication, including an adjudication of delinquent conduct or a deferred adjudication,] </w:t>
      </w:r>
      <w:r>
        <w:rPr>
          <w:color w:val="FF0000"/>
        </w:rPr>
        <w:t>[</w:t>
      </w:r>
      <w:r w:rsidRPr="005A567A">
        <w:rPr>
          <w:i/>
          <w:iCs/>
          <w:color w:val="FF0000"/>
        </w:rPr>
        <w:t>include if raised by the evidence</w:t>
      </w:r>
      <w:r>
        <w:rPr>
          <w:color w:val="FF0000"/>
        </w:rPr>
        <w:t>:</w:t>
      </w:r>
      <w:r w:rsidRPr="00F23C41">
        <w:rPr>
          <w:color w:val="FF0000"/>
        </w:rPr>
        <w:t xml:space="preserve"> </w:t>
      </w:r>
      <w:r>
        <w:rPr>
          <w:color w:val="FF0000"/>
        </w:rPr>
        <w:t xml:space="preserve">that, </w:t>
      </w:r>
      <w:r w:rsidRPr="00F23C41">
        <w:rPr>
          <w:color w:val="FF0000"/>
        </w:rPr>
        <w:t>regardless of the pendency of an appeal,</w:t>
      </w:r>
      <w:r w:rsidR="000308A0">
        <w:rPr>
          <w:color w:val="FF0000"/>
        </w:rPr>
        <w:t xml:space="preserve"> is</w:t>
      </w:r>
      <w:r>
        <w:rPr>
          <w:color w:val="FF0000"/>
        </w:rPr>
        <w:t>]</w:t>
      </w:r>
      <w:r w:rsidRPr="00F23C41">
        <w:rPr>
          <w:color w:val="FF0000"/>
        </w:rPr>
        <w:t xml:space="preserve"> </w:t>
      </w:r>
      <w:r>
        <w:rPr>
          <w:color w:val="FF0000"/>
        </w:rPr>
        <w:t>[</w:t>
      </w:r>
      <w:r w:rsidRPr="00F23C41">
        <w:rPr>
          <w:color w:val="FF0000"/>
        </w:rPr>
        <w:t>for or based on</w:t>
      </w:r>
      <w:r>
        <w:rPr>
          <w:color w:val="FF0000"/>
        </w:rPr>
        <w:t>]</w:t>
      </w:r>
      <w:r w:rsidRPr="00F23C41">
        <w:rPr>
          <w:color w:val="FF0000"/>
        </w:rPr>
        <w:t xml:space="preserve"> </w:t>
      </w:r>
      <w:r>
        <w:rPr>
          <w:color w:val="FF0000"/>
        </w:rPr>
        <w:t xml:space="preserve">certain criminal offenses.  A [conviction or adjudication] for </w:t>
      </w:r>
      <w:r w:rsidRPr="00F23C41">
        <w:rPr>
          <w:color w:val="FF0000"/>
        </w:rPr>
        <w:t>[</w:t>
      </w:r>
      <w:r>
        <w:rPr>
          <w:color w:val="FF0000"/>
        </w:rPr>
        <w:t>e.g., sexual assault</w:t>
      </w:r>
      <w:r w:rsidRPr="00F23C41">
        <w:rPr>
          <w:color w:val="FF0000"/>
        </w:rPr>
        <w:t>]</w:t>
      </w:r>
      <w:r>
        <w:rPr>
          <w:color w:val="FF0000"/>
        </w:rPr>
        <w:t xml:space="preserve"> is a reportable [conviction or adjudication].</w:t>
      </w:r>
    </w:p>
    <w:p w14:paraId="23453E1B" w14:textId="55341C7A" w:rsidR="00E442E5" w:rsidRDefault="00E442E5" w:rsidP="00CB74D2">
      <w:pPr>
        <w:spacing w:line="480" w:lineRule="auto"/>
        <w:jc w:val="both"/>
        <w:rPr>
          <w:color w:val="FF0000"/>
        </w:rPr>
      </w:pPr>
      <w:r>
        <w:rPr>
          <w:color w:val="FF0000"/>
        </w:rPr>
        <w:t>*In the usual case, this will clean up to look like this:</w:t>
      </w:r>
    </w:p>
    <w:p w14:paraId="326C44B0" w14:textId="08418912" w:rsidR="00E442E5" w:rsidRDefault="00E442E5" w:rsidP="00CB74D2">
      <w:pPr>
        <w:spacing w:line="480" w:lineRule="auto"/>
        <w:jc w:val="both"/>
        <w:rPr>
          <w:color w:val="FF0000"/>
        </w:rPr>
      </w:pPr>
      <w:r w:rsidRPr="00F23C41">
        <w:rPr>
          <w:color w:val="FF0000"/>
        </w:rPr>
        <w:t>“Reportable conviction” means a conviction</w:t>
      </w:r>
      <w:r>
        <w:rPr>
          <w:color w:val="FF0000"/>
        </w:rPr>
        <w:t xml:space="preserve"> for certain criminal offenses.  A conviction for </w:t>
      </w:r>
      <w:r w:rsidRPr="00F23C41">
        <w:rPr>
          <w:color w:val="FF0000"/>
        </w:rPr>
        <w:t>[</w:t>
      </w:r>
      <w:r>
        <w:rPr>
          <w:color w:val="FF0000"/>
        </w:rPr>
        <w:t>e.g., sexual assault</w:t>
      </w:r>
      <w:r w:rsidRPr="00F23C41">
        <w:rPr>
          <w:color w:val="FF0000"/>
        </w:rPr>
        <w:t>]</w:t>
      </w:r>
      <w:r>
        <w:rPr>
          <w:color w:val="FF0000"/>
        </w:rPr>
        <w:t xml:space="preserve"> is a reportable conviction.</w:t>
      </w:r>
    </w:p>
    <w:p w14:paraId="41CF9DA1" w14:textId="77777777" w:rsidR="00604255" w:rsidRPr="00CC78C3" w:rsidRDefault="00604255" w:rsidP="00CB74D2">
      <w:pPr>
        <w:spacing w:line="480" w:lineRule="auto"/>
        <w:jc w:val="both"/>
        <w:rPr>
          <w:i/>
          <w:iCs/>
        </w:rPr>
      </w:pPr>
      <w:r w:rsidRPr="00CC78C3">
        <w:rPr>
          <w:i/>
          <w:iCs/>
        </w:rPr>
        <w:t>Local Law Enforcement Authority</w:t>
      </w:r>
    </w:p>
    <w:p w14:paraId="54DEFD42" w14:textId="77777777" w:rsidR="00604255" w:rsidRPr="00CC78C3" w:rsidRDefault="00604255" w:rsidP="00CB74D2">
      <w:pPr>
        <w:spacing w:line="480" w:lineRule="auto"/>
        <w:jc w:val="both"/>
      </w:pPr>
      <w:r w:rsidRPr="00CC78C3">
        <w:t>“Local law enforcement authority” means, as applicable, the office of the chief of police of a municipality, the office of the sheriff of a county in this state, or a centralized registration authority.</w:t>
      </w:r>
    </w:p>
    <w:p w14:paraId="09A6A9AB" w14:textId="77777777" w:rsidR="00604255" w:rsidRPr="007E3C98" w:rsidRDefault="00604255" w:rsidP="00CB74D2">
      <w:pPr>
        <w:spacing w:line="480" w:lineRule="auto"/>
        <w:jc w:val="both"/>
        <w:rPr>
          <w:i/>
          <w:iCs/>
          <w:color w:val="000000" w:themeColor="text1"/>
        </w:rPr>
      </w:pPr>
      <w:r w:rsidRPr="007E3C98">
        <w:rPr>
          <w:i/>
          <w:iCs/>
          <w:color w:val="000000" w:themeColor="text1"/>
        </w:rPr>
        <w:t>“Knew he was required to register”</w:t>
      </w:r>
    </w:p>
    <w:p w14:paraId="07939EDD" w14:textId="77777777" w:rsidR="00D15632" w:rsidRPr="00F23C41" w:rsidRDefault="00604255" w:rsidP="00CB74D2">
      <w:pPr>
        <w:spacing w:line="480" w:lineRule="auto"/>
        <w:jc w:val="both"/>
        <w:rPr>
          <w:color w:val="FF0000"/>
        </w:rPr>
      </w:pPr>
      <w:r w:rsidRPr="00F23C41">
        <w:rPr>
          <w:color w:val="FF0000"/>
        </w:rPr>
        <w:lastRenderedPageBreak/>
        <w:t>A person knows he is required to register when he is aware he has a duty to register.</w:t>
      </w:r>
    </w:p>
    <w:p w14:paraId="59C7ACAF" w14:textId="454247A5" w:rsidR="00604255" w:rsidRPr="007E3C98" w:rsidRDefault="00604255" w:rsidP="00CB74D2">
      <w:pPr>
        <w:spacing w:line="480" w:lineRule="auto"/>
        <w:jc w:val="both"/>
        <w:rPr>
          <w:i/>
          <w:iCs/>
          <w:color w:val="000000" w:themeColor="text1"/>
        </w:rPr>
      </w:pPr>
      <w:r w:rsidRPr="007E3C98">
        <w:rPr>
          <w:i/>
          <w:iCs/>
          <w:color w:val="000000" w:themeColor="text1"/>
        </w:rPr>
        <w:t>“Was reckless about whether he was required to register”</w:t>
      </w:r>
    </w:p>
    <w:p w14:paraId="5C388BD1" w14:textId="77777777" w:rsidR="00604255" w:rsidRDefault="00604255" w:rsidP="00CB74D2">
      <w:pPr>
        <w:spacing w:line="480" w:lineRule="auto"/>
        <w:jc w:val="both"/>
        <w:rPr>
          <w:color w:val="000000" w:themeColor="text1"/>
        </w:rPr>
      </w:pPr>
      <w:r w:rsidRPr="007E3C98">
        <w:rPr>
          <w:color w:val="000000" w:themeColor="text1"/>
        </w:rPr>
        <w:t>A person is reckless with respect to his duty to register when he is aware of but consciously disregards a substantial and unjustifiable risk that the duty exists. The risk must be of such a nature and degree that its disregard constitutes a gross deviation from the standard of care that an ordinary person would exercise under all the circumstances as viewed from the actor</w:t>
      </w:r>
      <w:r>
        <w:rPr>
          <w:color w:val="000000" w:themeColor="text1"/>
        </w:rPr>
        <w:t>’</w:t>
      </w:r>
      <w:r w:rsidRPr="007E3C98">
        <w:rPr>
          <w:color w:val="000000" w:themeColor="text1"/>
        </w:rPr>
        <w:t>s standpoint.</w:t>
      </w:r>
    </w:p>
    <w:p w14:paraId="0058AD64" w14:textId="77777777" w:rsidR="00604255" w:rsidRDefault="00604255" w:rsidP="00CB74D2">
      <w:pPr>
        <w:spacing w:line="480" w:lineRule="auto"/>
        <w:contextualSpacing/>
        <w:jc w:val="center"/>
        <w:rPr>
          <w:color w:val="FF0000"/>
        </w:rPr>
      </w:pPr>
      <w:r>
        <w:rPr>
          <w:color w:val="FF0000"/>
        </w:rPr>
        <w:t>[Use this instruction if adhering to the Committee’s minority view of the culpable mental state.]</w:t>
      </w:r>
    </w:p>
    <w:p w14:paraId="65008E59" w14:textId="77777777" w:rsidR="00604255" w:rsidRPr="007E3C98" w:rsidRDefault="00604255" w:rsidP="00CB74D2">
      <w:pPr>
        <w:spacing w:line="480" w:lineRule="auto"/>
        <w:jc w:val="both"/>
        <w:rPr>
          <w:color w:val="000000" w:themeColor="text1"/>
        </w:rPr>
      </w:pPr>
    </w:p>
    <w:p w14:paraId="037B2FFB" w14:textId="77777777" w:rsidR="001F2AA3" w:rsidRPr="00F36EE4" w:rsidRDefault="001F2AA3" w:rsidP="00CB74D2">
      <w:pPr>
        <w:spacing w:line="480" w:lineRule="auto"/>
        <w:jc w:val="both"/>
        <w:rPr>
          <w:i/>
          <w:iCs/>
          <w:color w:val="FF0000"/>
        </w:rPr>
      </w:pPr>
      <w:r w:rsidRPr="00F36EE4">
        <w:rPr>
          <w:i/>
          <w:iCs/>
          <w:color w:val="FF0000"/>
        </w:rPr>
        <w:t xml:space="preserve">“Knew he </w:t>
      </w:r>
      <w:r w:rsidRPr="00F23C41">
        <w:rPr>
          <w:i/>
          <w:iCs/>
          <w:color w:val="FF0000"/>
        </w:rPr>
        <w:t>had a reportable [conviction or adjudication]</w:t>
      </w:r>
      <w:r w:rsidRPr="00F36EE4">
        <w:rPr>
          <w:i/>
          <w:iCs/>
          <w:color w:val="FF0000"/>
        </w:rPr>
        <w:t>”</w:t>
      </w:r>
    </w:p>
    <w:p w14:paraId="27EC5F51" w14:textId="77777777" w:rsidR="001F2AA3" w:rsidRPr="009323B6" w:rsidRDefault="001F2AA3" w:rsidP="00CB74D2">
      <w:pPr>
        <w:spacing w:line="480" w:lineRule="auto"/>
        <w:jc w:val="both"/>
        <w:rPr>
          <w:color w:val="FF0000"/>
        </w:rPr>
      </w:pPr>
      <w:r w:rsidRPr="00BD275D">
        <w:rPr>
          <w:color w:val="FF0000"/>
        </w:rPr>
        <w:t>A person knows he has a reportable [conviction or adjudication]</w:t>
      </w:r>
      <w:r w:rsidRPr="00316FF8">
        <w:rPr>
          <w:color w:val="FF0000"/>
        </w:rPr>
        <w:t xml:space="preserve"> when he is aware the </w:t>
      </w:r>
      <w:r w:rsidRPr="003C0F43">
        <w:rPr>
          <w:color w:val="FF0000"/>
        </w:rPr>
        <w:t>[</w:t>
      </w:r>
      <w:r w:rsidRPr="00E442E5">
        <w:rPr>
          <w:color w:val="FF0000"/>
        </w:rPr>
        <w:t>conviction or adju</w:t>
      </w:r>
      <w:r w:rsidRPr="006C4DED">
        <w:rPr>
          <w:color w:val="FF0000"/>
        </w:rPr>
        <w:t>dication]</w:t>
      </w:r>
      <w:r w:rsidRPr="009323B6">
        <w:rPr>
          <w:color w:val="FF0000"/>
        </w:rPr>
        <w:t xml:space="preserve"> exists.</w:t>
      </w:r>
    </w:p>
    <w:p w14:paraId="32116392" w14:textId="77777777" w:rsidR="001F2AA3" w:rsidRPr="00F36EE4" w:rsidRDefault="001F2AA3" w:rsidP="00CB74D2">
      <w:pPr>
        <w:spacing w:line="480" w:lineRule="auto"/>
        <w:jc w:val="both"/>
        <w:rPr>
          <w:i/>
          <w:iCs/>
          <w:color w:val="FF0000"/>
        </w:rPr>
      </w:pPr>
      <w:r w:rsidRPr="009323B6">
        <w:rPr>
          <w:i/>
          <w:iCs/>
          <w:color w:val="FF0000"/>
        </w:rPr>
        <w:t xml:space="preserve">“Was reckless about whether </w:t>
      </w:r>
      <w:r w:rsidRPr="00E079C0">
        <w:rPr>
          <w:i/>
          <w:iCs/>
          <w:color w:val="FF0000"/>
        </w:rPr>
        <w:t xml:space="preserve">he </w:t>
      </w:r>
      <w:r w:rsidRPr="00F23C41">
        <w:rPr>
          <w:i/>
          <w:iCs/>
          <w:color w:val="FF0000"/>
        </w:rPr>
        <w:t>had a reportable [conviction or adjudication],</w:t>
      </w:r>
      <w:r w:rsidRPr="00F36EE4">
        <w:rPr>
          <w:i/>
          <w:iCs/>
          <w:color w:val="FF0000"/>
        </w:rPr>
        <w:t>”</w:t>
      </w:r>
    </w:p>
    <w:p w14:paraId="602593E8" w14:textId="77777777" w:rsidR="001F2AA3" w:rsidRPr="00E52E0A" w:rsidRDefault="001F2AA3" w:rsidP="00CB74D2">
      <w:pPr>
        <w:spacing w:line="480" w:lineRule="auto"/>
        <w:jc w:val="both"/>
        <w:rPr>
          <w:color w:val="FF0000"/>
        </w:rPr>
      </w:pPr>
      <w:r w:rsidRPr="00E52E0A">
        <w:rPr>
          <w:color w:val="FF0000"/>
        </w:rPr>
        <w:t xml:space="preserve">A person is reckless with respect to whether he </w:t>
      </w:r>
      <w:r>
        <w:rPr>
          <w:color w:val="FF0000"/>
        </w:rPr>
        <w:t>has a reportable [conviction or adjudication]</w:t>
      </w:r>
      <w:r w:rsidRPr="00E52E0A">
        <w:rPr>
          <w:color w:val="FF0000"/>
        </w:rPr>
        <w:t xml:space="preserve"> when he is aware of but consciously disregards a substantial and unjustifiable risk that the </w:t>
      </w:r>
      <w:r>
        <w:rPr>
          <w:color w:val="FF0000"/>
        </w:rPr>
        <w:t>reportable [conviction or adjudication]</w:t>
      </w:r>
      <w:r w:rsidRPr="00E52E0A">
        <w:rPr>
          <w:color w:val="FF0000"/>
        </w:rPr>
        <w:t xml:space="preserve"> exists. The risk must be of such a nature and degree that its disregard constitutes a gross deviation from the standard of care that an ordinary person would exercise under all the circumstances as viewed from the actor’s standpoint.</w:t>
      </w:r>
    </w:p>
    <w:p w14:paraId="74217017" w14:textId="77777777" w:rsidR="00604255" w:rsidRPr="00CC78C3" w:rsidRDefault="00604255" w:rsidP="00CB74D2">
      <w:pPr>
        <w:spacing w:line="480" w:lineRule="auto"/>
        <w:jc w:val="both"/>
        <w:rPr>
          <w:i/>
          <w:iCs/>
        </w:rPr>
      </w:pPr>
      <w:r w:rsidRPr="00CC78C3">
        <w:rPr>
          <w:i/>
          <w:iCs/>
        </w:rPr>
        <w:t>“Intended to change address”</w:t>
      </w:r>
    </w:p>
    <w:p w14:paraId="41D605DC" w14:textId="77777777" w:rsidR="00604255" w:rsidRPr="00CC78C3" w:rsidRDefault="00604255" w:rsidP="00CB74D2">
      <w:pPr>
        <w:spacing w:line="480" w:lineRule="auto"/>
        <w:jc w:val="both"/>
      </w:pPr>
      <w:r w:rsidRPr="00CC78C3">
        <w:t>A person acts with intent to change his address when it is his conscious objective or desire to change his address.</w:t>
      </w:r>
    </w:p>
    <w:p w14:paraId="4AABAB27" w14:textId="77777777" w:rsidR="00604255" w:rsidRPr="00CC78C3" w:rsidRDefault="00604255" w:rsidP="00CB74D2">
      <w:pPr>
        <w:spacing w:line="480" w:lineRule="auto"/>
        <w:jc w:val="both"/>
      </w:pPr>
      <w:r w:rsidRPr="00CC78C3">
        <w:rPr>
          <w:i/>
          <w:iCs/>
        </w:rPr>
        <w:t>Residence</w:t>
      </w:r>
    </w:p>
    <w:p w14:paraId="36D1D607" w14:textId="77777777" w:rsidR="00604255" w:rsidRPr="00CC78C3" w:rsidRDefault="00604255" w:rsidP="00CB74D2">
      <w:pPr>
        <w:spacing w:line="480" w:lineRule="auto"/>
        <w:jc w:val="both"/>
      </w:pPr>
      <w:r w:rsidRPr="00CC78C3">
        <w:lastRenderedPageBreak/>
        <w:t>“Residence” includes a residence established in this state by a person who resides in another state, and who is employed, carries on a vocation, or is a student in this state if the person establishes the residence in this state to work or attend school in this state.</w:t>
      </w:r>
    </w:p>
    <w:p w14:paraId="5B92160B" w14:textId="77777777" w:rsidR="00604255" w:rsidRPr="00CC78C3" w:rsidRDefault="00604255" w:rsidP="00CB74D2">
      <w:pPr>
        <w:spacing w:line="480" w:lineRule="auto"/>
        <w:jc w:val="both"/>
      </w:pPr>
    </w:p>
    <w:p w14:paraId="77796116" w14:textId="77777777" w:rsidR="00CC78C3" w:rsidRPr="00CC78C3" w:rsidRDefault="00CC78C3" w:rsidP="00CB74D2">
      <w:pPr>
        <w:spacing w:line="480" w:lineRule="auto"/>
        <w:jc w:val="both"/>
        <w:rPr>
          <w:b/>
          <w:bCs/>
        </w:rPr>
      </w:pPr>
      <w:r w:rsidRPr="00CC78C3">
        <w:rPr>
          <w:b/>
          <w:bCs/>
        </w:rPr>
        <w:t>Application of Law to Facts</w:t>
      </w:r>
    </w:p>
    <w:p w14:paraId="068E85FA" w14:textId="5EC28863" w:rsidR="00CC78C3" w:rsidRPr="00CC78C3" w:rsidRDefault="00CC78C3" w:rsidP="00CB74D2">
      <w:pPr>
        <w:tabs>
          <w:tab w:val="left" w:pos="1440"/>
        </w:tabs>
        <w:autoSpaceDE w:val="0"/>
        <w:autoSpaceDN w:val="0"/>
        <w:adjustRightInd w:val="0"/>
        <w:spacing w:after="100" w:line="480" w:lineRule="auto"/>
        <w:jc w:val="both"/>
        <w:rPr>
          <w:rFonts w:eastAsia="Times New Roman" w:cs="Times New Roman"/>
        </w:rPr>
      </w:pPr>
      <w:r w:rsidRPr="00CC78C3">
        <w:rPr>
          <w:rFonts w:eastAsia="Times New Roman" w:cs="Times New Roman"/>
        </w:rPr>
        <w:t xml:space="preserve">You must determine whether the state has proved, beyond a reasonable doubt, </w:t>
      </w:r>
      <w:r w:rsidR="00487867">
        <w:rPr>
          <w:rFonts w:eastAsia="Times New Roman" w:cs="Times New Roman"/>
        </w:rPr>
        <w:t>3</w:t>
      </w:r>
      <w:r w:rsidRPr="00CC78C3">
        <w:rPr>
          <w:rFonts w:eastAsia="Times New Roman" w:cs="Times New Roman"/>
        </w:rPr>
        <w:t xml:space="preserve"> elements. The elements are that—</w:t>
      </w:r>
    </w:p>
    <w:p w14:paraId="24B67A66" w14:textId="335A8B30" w:rsidR="00CC78C3" w:rsidRDefault="006C4DED" w:rsidP="00CB74D2">
      <w:pPr>
        <w:numPr>
          <w:ilvl w:val="0"/>
          <w:numId w:val="4"/>
        </w:numPr>
        <w:spacing w:line="480" w:lineRule="auto"/>
        <w:contextualSpacing/>
        <w:jc w:val="both"/>
        <w:rPr>
          <w:color w:val="FF0000"/>
        </w:rPr>
      </w:pPr>
      <w:r w:rsidRPr="00F23C41">
        <w:rPr>
          <w:color w:val="FF0000"/>
        </w:rPr>
        <w:t>the defendant has a conviction</w:t>
      </w:r>
      <w:r>
        <w:rPr>
          <w:color w:val="FF0000"/>
        </w:rPr>
        <w:t xml:space="preserve"> for [e.g., sexual assault, c</w:t>
      </w:r>
      <w:r w:rsidRPr="00F23C41">
        <w:rPr>
          <w:color w:val="FF0000"/>
        </w:rPr>
        <w:t>ause number</w:t>
      </w:r>
      <w:r>
        <w:rPr>
          <w:color w:val="FF0000"/>
        </w:rPr>
        <w:t>, etc.</w:t>
      </w:r>
      <w:r w:rsidRPr="00F23C41">
        <w:rPr>
          <w:color w:val="FF0000"/>
        </w:rPr>
        <w:t>]</w:t>
      </w:r>
      <w:r w:rsidR="00CC78C3" w:rsidRPr="00F23C41">
        <w:rPr>
          <w:color w:val="FF0000"/>
        </w:rPr>
        <w:t>; and</w:t>
      </w:r>
    </w:p>
    <w:p w14:paraId="0C8D41E5" w14:textId="77777777" w:rsidR="00917212" w:rsidRDefault="00917212" w:rsidP="00CB74D2">
      <w:pPr>
        <w:spacing w:line="480" w:lineRule="auto"/>
        <w:ind w:left="1080"/>
        <w:contextualSpacing/>
        <w:jc w:val="both"/>
        <w:rPr>
          <w:color w:val="FF0000"/>
        </w:rPr>
      </w:pPr>
    </w:p>
    <w:p w14:paraId="19A0C452" w14:textId="14F50000" w:rsidR="00917212" w:rsidRPr="00F23C41" w:rsidRDefault="00917212" w:rsidP="00CB74D2">
      <w:pPr>
        <w:numPr>
          <w:ilvl w:val="0"/>
          <w:numId w:val="4"/>
        </w:numPr>
        <w:spacing w:line="480" w:lineRule="auto"/>
        <w:contextualSpacing/>
        <w:jc w:val="both"/>
        <w:rPr>
          <w:color w:val="FF0000"/>
        </w:rPr>
      </w:pPr>
      <w:r>
        <w:rPr>
          <w:rFonts w:ascii="Times New Roman" w:hAnsi="Times New Roman" w:cs="Times New Roman"/>
          <w:sz w:val="24"/>
          <w:szCs w:val="24"/>
          <w:lang w:val="en-CA"/>
        </w:rPr>
        <w:t xml:space="preserve">at the time of the alleged failure to comply, the Department of Public Safety had determined that this offense contains elements that are substantially </w:t>
      </w:r>
      <w:proofErr w:type="gramStart"/>
      <w:r>
        <w:rPr>
          <w:rFonts w:ascii="Times New Roman" w:hAnsi="Times New Roman" w:cs="Times New Roman"/>
          <w:sz w:val="24"/>
          <w:szCs w:val="24"/>
          <w:lang w:val="en-CA"/>
        </w:rPr>
        <w:t>similar to</w:t>
      </w:r>
      <w:proofErr w:type="gramEnd"/>
      <w:r>
        <w:rPr>
          <w:rFonts w:ascii="Times New Roman" w:hAnsi="Times New Roman" w:cs="Times New Roman"/>
          <w:sz w:val="24"/>
          <w:szCs w:val="24"/>
          <w:lang w:val="en-CA"/>
        </w:rPr>
        <w:t xml:space="preserve"> the elements of an offense under the laws of this state; and</w:t>
      </w:r>
    </w:p>
    <w:p w14:paraId="37C8CFFE" w14:textId="77777777" w:rsidR="00917212" w:rsidRDefault="00917212" w:rsidP="00CB74D2">
      <w:pPr>
        <w:spacing w:line="480" w:lineRule="auto"/>
        <w:ind w:left="1080"/>
        <w:contextualSpacing/>
        <w:jc w:val="both"/>
      </w:pPr>
    </w:p>
    <w:p w14:paraId="078265D6" w14:textId="7E7DB655" w:rsidR="00CC78C3" w:rsidRPr="00CC78C3" w:rsidRDefault="00CC78C3" w:rsidP="00CB74D2">
      <w:pPr>
        <w:numPr>
          <w:ilvl w:val="0"/>
          <w:numId w:val="4"/>
        </w:numPr>
        <w:spacing w:line="480" w:lineRule="auto"/>
        <w:contextualSpacing/>
        <w:jc w:val="both"/>
      </w:pPr>
      <w:r w:rsidRPr="00CC78C3">
        <w:t>the defendant, in [</w:t>
      </w:r>
      <w:r w:rsidRPr="00CC78C3">
        <w:rPr>
          <w:i/>
          <w:iCs/>
        </w:rPr>
        <w:t>county</w:t>
      </w:r>
      <w:r w:rsidRPr="00CC78C3">
        <w:t>] County, Texas, on or about [</w:t>
      </w:r>
      <w:r w:rsidRPr="00CC78C3">
        <w:rPr>
          <w:i/>
          <w:iCs/>
        </w:rPr>
        <w:t>date</w:t>
      </w:r>
      <w:r w:rsidRPr="00CC78C3">
        <w:t>],</w:t>
      </w:r>
    </w:p>
    <w:p w14:paraId="308980DC" w14:textId="77777777" w:rsidR="00CC78C3" w:rsidRPr="007E3C98" w:rsidRDefault="00CC78C3" w:rsidP="00CB74D2">
      <w:pPr>
        <w:numPr>
          <w:ilvl w:val="1"/>
          <w:numId w:val="3"/>
        </w:numPr>
        <w:spacing w:line="480" w:lineRule="auto"/>
        <w:contextualSpacing/>
        <w:jc w:val="both"/>
      </w:pPr>
      <w:r w:rsidRPr="007E3C98">
        <w:t>knew he was required to register; or</w:t>
      </w:r>
    </w:p>
    <w:p w14:paraId="617F7E3F" w14:textId="432E75FE" w:rsidR="00487867" w:rsidRPr="007E3C98" w:rsidRDefault="00CC78C3" w:rsidP="00CB74D2">
      <w:pPr>
        <w:pStyle w:val="ListParagraph"/>
        <w:numPr>
          <w:ilvl w:val="1"/>
          <w:numId w:val="3"/>
        </w:numPr>
        <w:spacing w:line="480" w:lineRule="auto"/>
        <w:jc w:val="both"/>
      </w:pPr>
      <w:r w:rsidRPr="007E3C98">
        <w:t>was reckless about whether he was required to register; and</w:t>
      </w:r>
      <w:r w:rsidR="00487867" w:rsidRPr="007E3C98">
        <w:t xml:space="preserve"> </w:t>
      </w:r>
    </w:p>
    <w:p w14:paraId="5B352E7B" w14:textId="3A1A520A" w:rsidR="00F87960" w:rsidRDefault="00F87960" w:rsidP="00CB74D2">
      <w:pPr>
        <w:spacing w:line="480" w:lineRule="auto"/>
        <w:contextualSpacing/>
        <w:jc w:val="center"/>
        <w:rPr>
          <w:color w:val="FF0000"/>
        </w:rPr>
      </w:pPr>
      <w:r w:rsidRPr="008B6F25">
        <w:rPr>
          <w:color w:val="FF0000"/>
        </w:rPr>
        <w:t>[Use this instruction if adhering to the Committee’s minority view of the culpable mental state.]</w:t>
      </w:r>
    </w:p>
    <w:p w14:paraId="1ECA0BCC" w14:textId="77777777" w:rsidR="009323B6" w:rsidRPr="00D15632" w:rsidRDefault="009323B6" w:rsidP="00CB74D2">
      <w:pPr>
        <w:spacing w:line="480" w:lineRule="auto"/>
        <w:contextualSpacing/>
        <w:jc w:val="center"/>
        <w:rPr>
          <w:color w:val="FF0000"/>
        </w:rPr>
      </w:pPr>
    </w:p>
    <w:p w14:paraId="74016407" w14:textId="77777777" w:rsidR="009323B6" w:rsidRPr="009323B6" w:rsidRDefault="009323B6" w:rsidP="00CB74D2">
      <w:pPr>
        <w:numPr>
          <w:ilvl w:val="0"/>
          <w:numId w:val="7"/>
        </w:numPr>
        <w:spacing w:line="480" w:lineRule="auto"/>
        <w:contextualSpacing/>
        <w:jc w:val="both"/>
        <w:rPr>
          <w:color w:val="FF0000"/>
        </w:rPr>
      </w:pPr>
      <w:r w:rsidRPr="009323B6">
        <w:rPr>
          <w:color w:val="FF0000"/>
        </w:rPr>
        <w:t>knew he had a reportable [conviction or adjudication] for [e.g., sexual assault, cause number, etc.]; or</w:t>
      </w:r>
    </w:p>
    <w:p w14:paraId="262141A7" w14:textId="74674DA3" w:rsidR="00CC78C3" w:rsidRPr="00BD275D" w:rsidRDefault="009323B6" w:rsidP="00CB74D2">
      <w:pPr>
        <w:numPr>
          <w:ilvl w:val="0"/>
          <w:numId w:val="7"/>
        </w:numPr>
        <w:spacing w:line="480" w:lineRule="auto"/>
        <w:contextualSpacing/>
        <w:jc w:val="both"/>
        <w:rPr>
          <w:color w:val="FF0000"/>
        </w:rPr>
      </w:pPr>
      <w:r w:rsidRPr="009323B6">
        <w:rPr>
          <w:color w:val="FF0000"/>
        </w:rPr>
        <w:t xml:space="preserve">was reckless about whether he was [convicted or adjudicated] for [e.g., sexual assault, cause number, etc.]; </w:t>
      </w:r>
      <w:r w:rsidR="00487867" w:rsidRPr="00BD275D">
        <w:rPr>
          <w:color w:val="FF0000"/>
        </w:rPr>
        <w:t>and</w:t>
      </w:r>
    </w:p>
    <w:p w14:paraId="2EDAF40B" w14:textId="77777777" w:rsidR="00487867" w:rsidRPr="007E3C98" w:rsidRDefault="00487867" w:rsidP="00CB74D2">
      <w:pPr>
        <w:spacing w:line="480" w:lineRule="auto"/>
        <w:ind w:left="1800"/>
        <w:contextualSpacing/>
        <w:jc w:val="both"/>
        <w:rPr>
          <w:color w:val="FF0000"/>
        </w:rPr>
      </w:pPr>
    </w:p>
    <w:p w14:paraId="64E07351" w14:textId="77777777" w:rsidR="00CC78C3" w:rsidRPr="00CC78C3" w:rsidRDefault="00CC78C3" w:rsidP="00CB74D2">
      <w:pPr>
        <w:numPr>
          <w:ilvl w:val="0"/>
          <w:numId w:val="4"/>
        </w:numPr>
        <w:spacing w:line="480" w:lineRule="auto"/>
        <w:contextualSpacing/>
        <w:jc w:val="both"/>
      </w:pPr>
      <w:r w:rsidRPr="00CC78C3">
        <w:t>the defendant changed address and failed to report in person within seven days to the local law enforcement authority in the municipality or county in which the person’s new residence is located and:</w:t>
      </w:r>
    </w:p>
    <w:p w14:paraId="11B4C77D" w14:textId="77777777" w:rsidR="00CC78C3" w:rsidRPr="00CC78C3" w:rsidRDefault="00CC78C3" w:rsidP="00CB74D2">
      <w:pPr>
        <w:numPr>
          <w:ilvl w:val="0"/>
          <w:numId w:val="5"/>
        </w:numPr>
        <w:spacing w:line="480" w:lineRule="auto"/>
        <w:contextualSpacing/>
        <w:jc w:val="both"/>
      </w:pPr>
      <w:r w:rsidRPr="00CC78C3">
        <w:t>provide the authority with proof of identity; or</w:t>
      </w:r>
    </w:p>
    <w:p w14:paraId="5F55D0D0" w14:textId="1251DA21" w:rsidR="00CC78C3" w:rsidRDefault="00CC78C3" w:rsidP="00CB74D2">
      <w:pPr>
        <w:numPr>
          <w:ilvl w:val="0"/>
          <w:numId w:val="5"/>
        </w:numPr>
        <w:spacing w:line="480" w:lineRule="auto"/>
        <w:contextualSpacing/>
        <w:jc w:val="both"/>
      </w:pPr>
      <w:r w:rsidRPr="00CC78C3">
        <w:t>provide the authority with proof of residence.</w:t>
      </w:r>
    </w:p>
    <w:p w14:paraId="6929E5D9" w14:textId="77777777" w:rsidR="00E079C0" w:rsidRPr="00CC78C3" w:rsidRDefault="00E079C0" w:rsidP="00CB74D2">
      <w:pPr>
        <w:spacing w:line="480" w:lineRule="auto"/>
        <w:ind w:left="1440"/>
        <w:contextualSpacing/>
        <w:jc w:val="both"/>
      </w:pPr>
    </w:p>
    <w:p w14:paraId="7A38A38F" w14:textId="77777777" w:rsidR="00CC78C3" w:rsidRPr="00CC78C3" w:rsidRDefault="00CC78C3" w:rsidP="00CB74D2">
      <w:pPr>
        <w:spacing w:line="480" w:lineRule="auto"/>
        <w:jc w:val="both"/>
      </w:pPr>
      <w:r w:rsidRPr="00CC78C3">
        <w:t>You must all agree on elements 1, 2, and 3.  You need not all agree on elements 3.a. or 3.b. but you must all find that the State proved one of these elements beyond a reasonable doubt.</w:t>
      </w:r>
    </w:p>
    <w:p w14:paraId="69E7A9A5" w14:textId="77777777" w:rsidR="00CC78C3" w:rsidRPr="00CC78C3" w:rsidRDefault="00CC78C3" w:rsidP="00CB74D2">
      <w:pPr>
        <w:spacing w:line="480" w:lineRule="auto"/>
        <w:jc w:val="both"/>
      </w:pPr>
      <w:r w:rsidRPr="00CC78C3">
        <w:t>If you all agree the state has failed to prove, beyond a reasonable doubt, one or more elements listed above, you must find the defendant “not guilty.”</w:t>
      </w:r>
    </w:p>
    <w:p w14:paraId="77641327" w14:textId="77777777" w:rsidR="00CC78C3" w:rsidRPr="00CC78C3" w:rsidRDefault="00CC78C3" w:rsidP="00CB74D2">
      <w:pPr>
        <w:spacing w:line="480" w:lineRule="auto"/>
        <w:jc w:val="both"/>
      </w:pPr>
      <w:r w:rsidRPr="00CC78C3">
        <w:t>If you all agree the state has proved, beyond a reasonable doubt, each of the elements listed above, you must find the defendant “guilty.”</w:t>
      </w:r>
    </w:p>
    <w:p w14:paraId="309CF019" w14:textId="77777777" w:rsidR="00CC78C3" w:rsidRPr="00CC78C3" w:rsidRDefault="00CC78C3" w:rsidP="00CB74D2">
      <w:pPr>
        <w:spacing w:line="480" w:lineRule="auto"/>
        <w:jc w:val="center"/>
      </w:pPr>
      <w:r w:rsidRPr="00CC78C3">
        <w:t>[Rules that control deliberations, and verdict forms]</w:t>
      </w:r>
    </w:p>
    <w:p w14:paraId="0FB3BE5C" w14:textId="77777777" w:rsidR="00CC78C3" w:rsidRPr="00245DC2" w:rsidRDefault="00CC78C3" w:rsidP="00CB74D2">
      <w:pPr>
        <w:spacing w:line="480" w:lineRule="auto"/>
        <w:jc w:val="center"/>
        <w:rPr>
          <w:b/>
          <w:bCs/>
        </w:rPr>
      </w:pPr>
      <w:r w:rsidRPr="00245DC2">
        <w:rPr>
          <w:b/>
          <w:bCs/>
        </w:rPr>
        <w:t>COMMENT</w:t>
      </w:r>
    </w:p>
    <w:p w14:paraId="5675D014" w14:textId="58071FF6" w:rsidR="00001048" w:rsidRDefault="00CC78C3" w:rsidP="00CB74D2">
      <w:pPr>
        <w:spacing w:line="480" w:lineRule="auto"/>
        <w:jc w:val="both"/>
      </w:pPr>
      <w:r w:rsidRPr="00CC78C3">
        <w:t>The relevant statutes defining the offense are Tex. Code Crim. Proc. Arts. 62.102(a) (offense), 62.055(a) (duty), 62.002(a) (general applicability), and 62.001(5) (“reportable conviction or adjudication”).  “Local law enforcement authority” is defined by Art. 62.001(2).  “Residence” is defined by Art. 62.001(7), which incorporates Art. 62.152(e).  The mental states are defined by Tex. Penal Code § 6.03.</w:t>
      </w:r>
    </w:p>
    <w:p w14:paraId="7EBEBDD4" w14:textId="66A4A65A" w:rsidR="00001048" w:rsidRPr="00CC78C3" w:rsidRDefault="00001048" w:rsidP="00CB74D2">
      <w:pPr>
        <w:pStyle w:val="Heading1"/>
        <w:spacing w:after="240" w:line="480" w:lineRule="auto"/>
      </w:pPr>
      <w:r>
        <w:br w:type="page"/>
      </w:r>
      <w:r w:rsidR="00D61067">
        <w:lastRenderedPageBreak/>
        <w:t xml:space="preserve">PJC </w:t>
      </w:r>
      <w:proofErr w:type="spellStart"/>
      <w:r w:rsidR="00D61067">
        <w:t>xx.x</w:t>
      </w:r>
      <w:proofErr w:type="spellEnd"/>
      <w:r w:rsidR="00D61067">
        <w:tab/>
        <w:t>FAILURE TO REPORT AS DIRECTED (YEARLY DUTY)</w:t>
      </w:r>
    </w:p>
    <w:p w14:paraId="140F89A8" w14:textId="77777777" w:rsidR="00001048" w:rsidRPr="00CC78C3" w:rsidRDefault="00001048" w:rsidP="00CB74D2">
      <w:pPr>
        <w:spacing w:line="480" w:lineRule="auto"/>
        <w:rPr>
          <w:rFonts w:cs="Times New Roman"/>
          <w:sz w:val="16"/>
          <w:szCs w:val="16"/>
        </w:rPr>
      </w:pPr>
    </w:p>
    <w:p w14:paraId="3320B8EA" w14:textId="77777777" w:rsidR="00001048" w:rsidRPr="00CC78C3" w:rsidRDefault="00001048" w:rsidP="00CB74D2">
      <w:pPr>
        <w:spacing w:line="480" w:lineRule="auto"/>
        <w:jc w:val="center"/>
        <w:rPr>
          <w:rFonts w:cs="Times New Roman"/>
        </w:rPr>
      </w:pPr>
      <w:r w:rsidRPr="00CC78C3">
        <w:rPr>
          <w:rFonts w:cs="Times New Roman"/>
          <w:b/>
          <w:bCs/>
        </w:rPr>
        <w:t>LAW SPECIFIC TO THE CASE</w:t>
      </w:r>
    </w:p>
    <w:p w14:paraId="0962BC68" w14:textId="77777777" w:rsidR="00001048" w:rsidRPr="00CC78C3" w:rsidRDefault="00001048" w:rsidP="00CB74D2">
      <w:pPr>
        <w:spacing w:line="480" w:lineRule="auto"/>
        <w:jc w:val="both"/>
        <w:rPr>
          <w:b/>
          <w:bCs/>
        </w:rPr>
      </w:pPr>
      <w:r w:rsidRPr="00CC78C3">
        <w:rPr>
          <w:b/>
          <w:bCs/>
        </w:rPr>
        <w:t>Relevant Statutes</w:t>
      </w:r>
    </w:p>
    <w:p w14:paraId="2BE29BA1" w14:textId="22DA9AEB" w:rsidR="00001048" w:rsidRDefault="008209E8" w:rsidP="00CB74D2">
      <w:pPr>
        <w:spacing w:line="480" w:lineRule="auto"/>
        <w:jc w:val="both"/>
      </w:pPr>
      <w:r w:rsidRPr="00F23C41">
        <w:rPr>
          <w:color w:val="FF0000"/>
        </w:rPr>
        <w:t>A person commits an offense if the person has a duty to register as a sex offender because of a reportable [conviction or adjudic</w:t>
      </w:r>
      <w:r w:rsidR="005E0389">
        <w:rPr>
          <w:color w:val="FF0000"/>
        </w:rPr>
        <w:t>a</w:t>
      </w:r>
      <w:r w:rsidRPr="00F23C41">
        <w:rPr>
          <w:color w:val="FF0000"/>
        </w:rPr>
        <w:t xml:space="preserve">tion] and fails to comply with a registration requirement.    </w:t>
      </w:r>
      <w:r>
        <w:t xml:space="preserve">One requirement is </w:t>
      </w:r>
      <w:r w:rsidR="00001048">
        <w:t xml:space="preserve">to report to his designated local law enforcement authority as directed to verify the information in the registration form maintained by that authority. </w:t>
      </w:r>
    </w:p>
    <w:p w14:paraId="368A70A5" w14:textId="77777777" w:rsidR="00604255" w:rsidRPr="00CC78C3" w:rsidRDefault="00604255" w:rsidP="00CB74D2">
      <w:pPr>
        <w:spacing w:line="480" w:lineRule="auto"/>
        <w:jc w:val="both"/>
      </w:pPr>
      <w:r w:rsidRPr="00CC78C3">
        <w:rPr>
          <w:b/>
          <w:bCs/>
        </w:rPr>
        <w:t>Definitions</w:t>
      </w:r>
    </w:p>
    <w:p w14:paraId="78103BC3" w14:textId="77777777" w:rsidR="00604255" w:rsidRPr="00F23C41" w:rsidRDefault="00604255" w:rsidP="00CB74D2">
      <w:pPr>
        <w:spacing w:line="480" w:lineRule="auto"/>
        <w:jc w:val="both"/>
        <w:rPr>
          <w:i/>
          <w:iCs/>
          <w:color w:val="FF0000"/>
        </w:rPr>
      </w:pPr>
      <w:r w:rsidRPr="00F23C41">
        <w:rPr>
          <w:i/>
          <w:iCs/>
          <w:color w:val="FF0000"/>
        </w:rPr>
        <w:t>Reportable [conviction or adjudication]</w:t>
      </w:r>
    </w:p>
    <w:p w14:paraId="72C284A7" w14:textId="29C05CDC" w:rsidR="00E442E5" w:rsidRDefault="00E442E5" w:rsidP="00CB74D2">
      <w:pPr>
        <w:spacing w:line="480" w:lineRule="auto"/>
        <w:jc w:val="both"/>
        <w:rPr>
          <w:color w:val="FF0000"/>
        </w:rPr>
      </w:pPr>
      <w:r w:rsidRPr="00F23C41">
        <w:rPr>
          <w:color w:val="FF0000"/>
        </w:rPr>
        <w:t xml:space="preserve">“Reportable </w:t>
      </w:r>
      <w:r>
        <w:rPr>
          <w:color w:val="FF0000"/>
        </w:rPr>
        <w:t>[</w:t>
      </w:r>
      <w:r w:rsidRPr="00F23C41">
        <w:rPr>
          <w:color w:val="FF0000"/>
        </w:rPr>
        <w:t>conviction or adjudication</w:t>
      </w:r>
      <w:r>
        <w:rPr>
          <w:color w:val="FF0000"/>
        </w:rPr>
        <w:t>]</w:t>
      </w:r>
      <w:r w:rsidRPr="00F23C41">
        <w:rPr>
          <w:color w:val="FF0000"/>
        </w:rPr>
        <w:t xml:space="preserve">” means a [conviction or adjudication, including an adjudication of delinquent conduct or a deferred adjudication,] </w:t>
      </w:r>
      <w:r>
        <w:rPr>
          <w:color w:val="FF0000"/>
        </w:rPr>
        <w:t>[</w:t>
      </w:r>
      <w:r w:rsidRPr="005A567A">
        <w:rPr>
          <w:i/>
          <w:iCs/>
          <w:color w:val="FF0000"/>
        </w:rPr>
        <w:t>include if raised by the evidence</w:t>
      </w:r>
      <w:r>
        <w:rPr>
          <w:color w:val="FF0000"/>
        </w:rPr>
        <w:t>:</w:t>
      </w:r>
      <w:r w:rsidRPr="00F23C41">
        <w:rPr>
          <w:color w:val="FF0000"/>
        </w:rPr>
        <w:t xml:space="preserve"> </w:t>
      </w:r>
      <w:r>
        <w:rPr>
          <w:color w:val="FF0000"/>
        </w:rPr>
        <w:t xml:space="preserve">that, </w:t>
      </w:r>
      <w:r w:rsidRPr="00F23C41">
        <w:rPr>
          <w:color w:val="FF0000"/>
        </w:rPr>
        <w:t>regardless of the pendency of an appeal,</w:t>
      </w:r>
      <w:r w:rsidR="000308A0">
        <w:rPr>
          <w:color w:val="FF0000"/>
        </w:rPr>
        <w:t xml:space="preserve"> is</w:t>
      </w:r>
      <w:r>
        <w:rPr>
          <w:color w:val="FF0000"/>
        </w:rPr>
        <w:t>]</w:t>
      </w:r>
      <w:r w:rsidRPr="00F23C41">
        <w:rPr>
          <w:color w:val="FF0000"/>
        </w:rPr>
        <w:t xml:space="preserve"> </w:t>
      </w:r>
      <w:r>
        <w:rPr>
          <w:color w:val="FF0000"/>
        </w:rPr>
        <w:t>[</w:t>
      </w:r>
      <w:r w:rsidRPr="00F23C41">
        <w:rPr>
          <w:color w:val="FF0000"/>
        </w:rPr>
        <w:t>for or based on</w:t>
      </w:r>
      <w:r>
        <w:rPr>
          <w:color w:val="FF0000"/>
        </w:rPr>
        <w:t>]</w:t>
      </w:r>
      <w:r w:rsidRPr="00F23C41">
        <w:rPr>
          <w:color w:val="FF0000"/>
        </w:rPr>
        <w:t xml:space="preserve"> </w:t>
      </w:r>
      <w:r>
        <w:rPr>
          <w:color w:val="FF0000"/>
        </w:rPr>
        <w:t xml:space="preserve">certain criminal offenses.  A [conviction or adjudication] for </w:t>
      </w:r>
      <w:r w:rsidRPr="00F23C41">
        <w:rPr>
          <w:color w:val="FF0000"/>
        </w:rPr>
        <w:t>[</w:t>
      </w:r>
      <w:r>
        <w:rPr>
          <w:color w:val="FF0000"/>
        </w:rPr>
        <w:t>e.g., sexual assault</w:t>
      </w:r>
      <w:r w:rsidRPr="00F23C41">
        <w:rPr>
          <w:color w:val="FF0000"/>
        </w:rPr>
        <w:t>]</w:t>
      </w:r>
      <w:r>
        <w:rPr>
          <w:color w:val="FF0000"/>
        </w:rPr>
        <w:t xml:space="preserve"> is a reportable [conviction or adjudication].</w:t>
      </w:r>
    </w:p>
    <w:p w14:paraId="2B67DEC6" w14:textId="2CEB0BF7" w:rsidR="00E442E5" w:rsidRDefault="00E442E5" w:rsidP="00CB74D2">
      <w:pPr>
        <w:spacing w:line="480" w:lineRule="auto"/>
        <w:jc w:val="both"/>
        <w:rPr>
          <w:color w:val="FF0000"/>
        </w:rPr>
      </w:pPr>
      <w:r>
        <w:rPr>
          <w:color w:val="FF0000"/>
        </w:rPr>
        <w:t>*In the usual case, this will clean up to look like this:</w:t>
      </w:r>
    </w:p>
    <w:p w14:paraId="4ADA1F2E" w14:textId="77777777" w:rsidR="00E442E5" w:rsidRDefault="00E442E5" w:rsidP="00CB74D2">
      <w:pPr>
        <w:spacing w:line="480" w:lineRule="auto"/>
        <w:jc w:val="both"/>
        <w:rPr>
          <w:color w:val="FF0000"/>
        </w:rPr>
      </w:pPr>
      <w:r w:rsidRPr="00F23C41">
        <w:rPr>
          <w:color w:val="FF0000"/>
        </w:rPr>
        <w:t>“Reportable conviction” means a conviction</w:t>
      </w:r>
      <w:r>
        <w:rPr>
          <w:color w:val="FF0000"/>
        </w:rPr>
        <w:t xml:space="preserve"> for certain criminal offenses.  A conviction for </w:t>
      </w:r>
      <w:r w:rsidRPr="00F23C41">
        <w:rPr>
          <w:color w:val="FF0000"/>
        </w:rPr>
        <w:t>[</w:t>
      </w:r>
      <w:r>
        <w:rPr>
          <w:color w:val="FF0000"/>
        </w:rPr>
        <w:t>e.g., sexual assault</w:t>
      </w:r>
      <w:r w:rsidRPr="00F23C41">
        <w:rPr>
          <w:color w:val="FF0000"/>
        </w:rPr>
        <w:t>]</w:t>
      </w:r>
      <w:r>
        <w:rPr>
          <w:color w:val="FF0000"/>
        </w:rPr>
        <w:t xml:space="preserve"> is a reportable conviction.</w:t>
      </w:r>
    </w:p>
    <w:p w14:paraId="7F6E2AAD" w14:textId="77777777" w:rsidR="00604255" w:rsidRPr="00CC78C3" w:rsidRDefault="00604255" w:rsidP="00CB74D2">
      <w:pPr>
        <w:spacing w:line="480" w:lineRule="auto"/>
        <w:jc w:val="both"/>
        <w:rPr>
          <w:i/>
          <w:iCs/>
        </w:rPr>
      </w:pPr>
      <w:r w:rsidRPr="00CC78C3">
        <w:rPr>
          <w:i/>
          <w:iCs/>
        </w:rPr>
        <w:t>Local Law Enforcement Authority</w:t>
      </w:r>
    </w:p>
    <w:p w14:paraId="406828AE" w14:textId="77777777" w:rsidR="00604255" w:rsidRPr="00CC78C3" w:rsidRDefault="00604255" w:rsidP="00CB74D2">
      <w:pPr>
        <w:spacing w:line="480" w:lineRule="auto"/>
        <w:jc w:val="both"/>
      </w:pPr>
      <w:r w:rsidRPr="00CC78C3">
        <w:t>“Local law enforcement authority” means, as applicable, the office of the chief of police of a municipality, the office of the sheriff of a county in this state, or a centralized registration authority.</w:t>
      </w:r>
    </w:p>
    <w:p w14:paraId="76ED8289" w14:textId="77777777" w:rsidR="00604255" w:rsidRPr="000330FA" w:rsidRDefault="00604255" w:rsidP="00CB74D2">
      <w:pPr>
        <w:spacing w:line="480" w:lineRule="auto"/>
        <w:jc w:val="both"/>
        <w:rPr>
          <w:i/>
          <w:iCs/>
          <w:color w:val="000000" w:themeColor="text1"/>
        </w:rPr>
      </w:pPr>
      <w:r w:rsidRPr="000330FA">
        <w:rPr>
          <w:i/>
          <w:iCs/>
          <w:color w:val="000000" w:themeColor="text1"/>
        </w:rPr>
        <w:t>“Knew he was required to register”</w:t>
      </w:r>
    </w:p>
    <w:p w14:paraId="238554EC" w14:textId="77777777" w:rsidR="00C118A3" w:rsidRPr="00F23C41" w:rsidRDefault="00604255" w:rsidP="00CB74D2">
      <w:pPr>
        <w:spacing w:line="480" w:lineRule="auto"/>
        <w:jc w:val="both"/>
        <w:rPr>
          <w:color w:val="FF0000"/>
        </w:rPr>
      </w:pPr>
      <w:r w:rsidRPr="0031191F">
        <w:rPr>
          <w:color w:val="FF0000"/>
        </w:rPr>
        <w:t>A person knows he is required to register when he is aware he has a duty to register</w:t>
      </w:r>
      <w:r w:rsidRPr="00E67952">
        <w:rPr>
          <w:color w:val="FF0000"/>
        </w:rPr>
        <w:t>.</w:t>
      </w:r>
      <w:r w:rsidRPr="00E67952" w:rsidDel="00CD362D">
        <w:rPr>
          <w:color w:val="FF0000"/>
        </w:rPr>
        <w:t xml:space="preserve"> </w:t>
      </w:r>
    </w:p>
    <w:p w14:paraId="10B5AE1E" w14:textId="58071A35" w:rsidR="00604255" w:rsidRPr="000330FA" w:rsidRDefault="00604255" w:rsidP="00CB74D2">
      <w:pPr>
        <w:spacing w:line="480" w:lineRule="auto"/>
        <w:jc w:val="both"/>
        <w:rPr>
          <w:i/>
          <w:iCs/>
          <w:color w:val="000000" w:themeColor="text1"/>
        </w:rPr>
      </w:pPr>
      <w:r w:rsidRPr="000330FA">
        <w:rPr>
          <w:i/>
          <w:iCs/>
          <w:color w:val="000000" w:themeColor="text1"/>
        </w:rPr>
        <w:t>“Was reckless about whether he was required to register”</w:t>
      </w:r>
    </w:p>
    <w:p w14:paraId="24E5818D" w14:textId="77777777" w:rsidR="00604255" w:rsidRDefault="00604255" w:rsidP="00CB74D2">
      <w:pPr>
        <w:spacing w:line="480" w:lineRule="auto"/>
        <w:jc w:val="both"/>
        <w:rPr>
          <w:color w:val="000000" w:themeColor="text1"/>
        </w:rPr>
      </w:pPr>
      <w:r w:rsidRPr="000330FA">
        <w:rPr>
          <w:color w:val="000000" w:themeColor="text1"/>
        </w:rPr>
        <w:lastRenderedPageBreak/>
        <w:t>A person is reckless with respect to his duty to register when he is aware of but consciously disregards a substantial and unjustifiable risk that the duty exists. The risk must be of such a nature and degree that its disregard constitutes a gross deviation from the standard of care that an ordinary person would exercise under all the circumstances as viewed from the actor</w:t>
      </w:r>
      <w:r>
        <w:rPr>
          <w:color w:val="000000" w:themeColor="text1"/>
        </w:rPr>
        <w:t>’</w:t>
      </w:r>
      <w:r w:rsidRPr="000330FA">
        <w:rPr>
          <w:color w:val="000000" w:themeColor="text1"/>
        </w:rPr>
        <w:t>s standpoint.</w:t>
      </w:r>
    </w:p>
    <w:p w14:paraId="13A7D119" w14:textId="77777777" w:rsidR="00604255" w:rsidRPr="0031191F" w:rsidRDefault="00604255" w:rsidP="00CB74D2">
      <w:pPr>
        <w:spacing w:line="480" w:lineRule="auto"/>
        <w:contextualSpacing/>
        <w:jc w:val="center"/>
        <w:rPr>
          <w:color w:val="FF0000"/>
        </w:rPr>
      </w:pPr>
      <w:r w:rsidRPr="0031191F">
        <w:rPr>
          <w:color w:val="FF0000"/>
        </w:rPr>
        <w:t>[Use this instruction if adhering to the Committee’s minority view of the culpable mental state.]</w:t>
      </w:r>
    </w:p>
    <w:p w14:paraId="280D5B83" w14:textId="77777777" w:rsidR="00604255" w:rsidRPr="00BD275D" w:rsidRDefault="00604255" w:rsidP="00CB74D2">
      <w:pPr>
        <w:spacing w:line="480" w:lineRule="auto"/>
        <w:jc w:val="both"/>
        <w:rPr>
          <w:color w:val="FF0000"/>
        </w:rPr>
      </w:pPr>
    </w:p>
    <w:p w14:paraId="6F8E0E91" w14:textId="77777777" w:rsidR="001F2AA3" w:rsidRPr="0031191F" w:rsidRDefault="001F2AA3" w:rsidP="00CB74D2">
      <w:pPr>
        <w:spacing w:line="480" w:lineRule="auto"/>
        <w:jc w:val="both"/>
        <w:rPr>
          <w:i/>
          <w:iCs/>
          <w:color w:val="FF0000"/>
        </w:rPr>
      </w:pPr>
      <w:r w:rsidRPr="00316FF8">
        <w:rPr>
          <w:i/>
          <w:iCs/>
          <w:color w:val="FF0000"/>
        </w:rPr>
        <w:t xml:space="preserve">“Knew he </w:t>
      </w:r>
      <w:r w:rsidRPr="00F23C41">
        <w:rPr>
          <w:i/>
          <w:iCs/>
          <w:color w:val="FF0000"/>
        </w:rPr>
        <w:t>had a reportable [conviction or adjudication]</w:t>
      </w:r>
      <w:r w:rsidRPr="0031191F">
        <w:rPr>
          <w:i/>
          <w:iCs/>
          <w:color w:val="FF0000"/>
        </w:rPr>
        <w:t>”</w:t>
      </w:r>
    </w:p>
    <w:p w14:paraId="37D1B6A7" w14:textId="77777777" w:rsidR="001F2AA3" w:rsidRPr="00E079C0" w:rsidRDefault="001F2AA3" w:rsidP="00CB74D2">
      <w:pPr>
        <w:spacing w:line="480" w:lineRule="auto"/>
        <w:jc w:val="both"/>
        <w:rPr>
          <w:color w:val="FF0000"/>
        </w:rPr>
      </w:pPr>
      <w:r w:rsidRPr="00BD275D">
        <w:rPr>
          <w:color w:val="FF0000"/>
        </w:rPr>
        <w:t>A person knows he has a reportable [conviction or adjudication]</w:t>
      </w:r>
      <w:r w:rsidRPr="00316FF8">
        <w:rPr>
          <w:color w:val="FF0000"/>
        </w:rPr>
        <w:t xml:space="preserve"> when he is aware the </w:t>
      </w:r>
      <w:r w:rsidRPr="003C0F43">
        <w:rPr>
          <w:color w:val="FF0000"/>
        </w:rPr>
        <w:t>[</w:t>
      </w:r>
      <w:r w:rsidRPr="00E442E5">
        <w:rPr>
          <w:color w:val="FF0000"/>
        </w:rPr>
        <w:t>conviction or adju</w:t>
      </w:r>
      <w:r w:rsidRPr="006C4DED">
        <w:rPr>
          <w:color w:val="FF0000"/>
        </w:rPr>
        <w:t>dication]</w:t>
      </w:r>
      <w:r w:rsidRPr="009323B6">
        <w:rPr>
          <w:color w:val="FF0000"/>
        </w:rPr>
        <w:t xml:space="preserve"> exists.</w:t>
      </w:r>
    </w:p>
    <w:p w14:paraId="035906C1" w14:textId="77777777" w:rsidR="001F2AA3" w:rsidRPr="0031191F" w:rsidRDefault="001F2AA3" w:rsidP="00CB74D2">
      <w:pPr>
        <w:spacing w:line="480" w:lineRule="auto"/>
        <w:jc w:val="both"/>
        <w:rPr>
          <w:i/>
          <w:iCs/>
          <w:color w:val="FF0000"/>
        </w:rPr>
      </w:pPr>
      <w:r w:rsidRPr="0031191F">
        <w:rPr>
          <w:i/>
          <w:iCs/>
          <w:color w:val="FF0000"/>
        </w:rPr>
        <w:t xml:space="preserve">“Was reckless about whether he </w:t>
      </w:r>
      <w:r w:rsidRPr="00F23C41">
        <w:rPr>
          <w:i/>
          <w:iCs/>
          <w:color w:val="FF0000"/>
        </w:rPr>
        <w:t>had a reportable [conviction or adjudication],</w:t>
      </w:r>
      <w:r w:rsidRPr="0031191F">
        <w:rPr>
          <w:i/>
          <w:iCs/>
          <w:color w:val="FF0000"/>
        </w:rPr>
        <w:t>”</w:t>
      </w:r>
    </w:p>
    <w:p w14:paraId="0964C4AD" w14:textId="77777777" w:rsidR="001F2AA3" w:rsidRPr="00E52E0A" w:rsidRDefault="001F2AA3" w:rsidP="00CB74D2">
      <w:pPr>
        <w:spacing w:line="480" w:lineRule="auto"/>
        <w:jc w:val="both"/>
        <w:rPr>
          <w:color w:val="FF0000"/>
        </w:rPr>
      </w:pPr>
      <w:r w:rsidRPr="00E52E0A">
        <w:rPr>
          <w:color w:val="FF0000"/>
        </w:rPr>
        <w:t xml:space="preserve">A person is reckless with respect to whether he </w:t>
      </w:r>
      <w:r>
        <w:rPr>
          <w:color w:val="FF0000"/>
        </w:rPr>
        <w:t>has a reportable [conviction or adjudication]</w:t>
      </w:r>
      <w:r w:rsidRPr="00E52E0A">
        <w:rPr>
          <w:color w:val="FF0000"/>
        </w:rPr>
        <w:t xml:space="preserve"> when he is aware of but consciously disregards a substantial and unjustifiable risk that the </w:t>
      </w:r>
      <w:r>
        <w:rPr>
          <w:color w:val="FF0000"/>
        </w:rPr>
        <w:t>reportable [conviction or adjudication]</w:t>
      </w:r>
      <w:r w:rsidRPr="00E52E0A">
        <w:rPr>
          <w:color w:val="FF0000"/>
        </w:rPr>
        <w:t xml:space="preserve"> exists. The risk must be of such a nature and degree that its disregard constitutes a gross deviation from the standard of care that an ordinary person would exercise under all the circumstances as viewed from the actor’s standpoint.</w:t>
      </w:r>
    </w:p>
    <w:p w14:paraId="2F792BA8" w14:textId="77777777" w:rsidR="00001048" w:rsidRPr="00CC78C3" w:rsidRDefault="00001048" w:rsidP="00CB74D2">
      <w:pPr>
        <w:spacing w:line="480" w:lineRule="auto"/>
        <w:jc w:val="both"/>
        <w:rPr>
          <w:b/>
          <w:bCs/>
        </w:rPr>
      </w:pPr>
      <w:r w:rsidRPr="00CC78C3">
        <w:rPr>
          <w:b/>
          <w:bCs/>
        </w:rPr>
        <w:t>Application of Law to Facts</w:t>
      </w:r>
    </w:p>
    <w:p w14:paraId="568CA066" w14:textId="77777777" w:rsidR="00001048" w:rsidRPr="00CC78C3" w:rsidRDefault="00001048" w:rsidP="00CB74D2">
      <w:pPr>
        <w:tabs>
          <w:tab w:val="left" w:pos="1440"/>
        </w:tabs>
        <w:autoSpaceDE w:val="0"/>
        <w:autoSpaceDN w:val="0"/>
        <w:adjustRightInd w:val="0"/>
        <w:spacing w:after="100" w:line="480" w:lineRule="auto"/>
        <w:jc w:val="both"/>
        <w:rPr>
          <w:rFonts w:eastAsia="Times New Roman" w:cs="Times New Roman"/>
        </w:rPr>
      </w:pPr>
      <w:r w:rsidRPr="00CC78C3">
        <w:rPr>
          <w:rFonts w:eastAsia="Times New Roman" w:cs="Times New Roman"/>
        </w:rPr>
        <w:t xml:space="preserve">You must determine whether the state has proved, beyond a reasonable doubt, </w:t>
      </w:r>
      <w:r>
        <w:rPr>
          <w:rFonts w:eastAsia="Times New Roman" w:cs="Times New Roman"/>
        </w:rPr>
        <w:t>5</w:t>
      </w:r>
      <w:r w:rsidRPr="00CC78C3">
        <w:rPr>
          <w:rFonts w:eastAsia="Times New Roman" w:cs="Times New Roman"/>
        </w:rPr>
        <w:t xml:space="preserve"> elements. The elements are that—</w:t>
      </w:r>
    </w:p>
    <w:p w14:paraId="6BF2571F" w14:textId="0967D990" w:rsidR="00001048" w:rsidRPr="00F23C41" w:rsidRDefault="006C4DED" w:rsidP="00CB74D2">
      <w:pPr>
        <w:numPr>
          <w:ilvl w:val="0"/>
          <w:numId w:val="8"/>
        </w:numPr>
        <w:spacing w:line="480" w:lineRule="auto"/>
        <w:contextualSpacing/>
        <w:jc w:val="both"/>
        <w:rPr>
          <w:color w:val="FF0000"/>
        </w:rPr>
      </w:pPr>
      <w:r w:rsidRPr="00F23C41">
        <w:rPr>
          <w:color w:val="FF0000"/>
        </w:rPr>
        <w:t>the defendant has a reportable [conviction or adjudication]</w:t>
      </w:r>
      <w:r>
        <w:rPr>
          <w:color w:val="FF0000"/>
        </w:rPr>
        <w:t xml:space="preserve"> for [e.g., sexual assault, c</w:t>
      </w:r>
      <w:r w:rsidRPr="00F23C41">
        <w:rPr>
          <w:color w:val="FF0000"/>
        </w:rPr>
        <w:t>ause number</w:t>
      </w:r>
      <w:r>
        <w:rPr>
          <w:color w:val="FF0000"/>
        </w:rPr>
        <w:t>, etc.</w:t>
      </w:r>
      <w:r w:rsidRPr="00F23C41">
        <w:rPr>
          <w:color w:val="FF0000"/>
        </w:rPr>
        <w:t xml:space="preserve">]; </w:t>
      </w:r>
      <w:r w:rsidR="00001048" w:rsidRPr="00F23C41">
        <w:rPr>
          <w:color w:val="FF0000"/>
        </w:rPr>
        <w:t>and</w:t>
      </w:r>
    </w:p>
    <w:p w14:paraId="4B0539F2" w14:textId="77777777" w:rsidR="00001048" w:rsidRPr="00CC78C3" w:rsidRDefault="00001048" w:rsidP="00CB74D2">
      <w:pPr>
        <w:numPr>
          <w:ilvl w:val="0"/>
          <w:numId w:val="8"/>
        </w:numPr>
        <w:spacing w:line="480" w:lineRule="auto"/>
        <w:contextualSpacing/>
        <w:jc w:val="both"/>
      </w:pPr>
      <w:r w:rsidRPr="00CC78C3">
        <w:t>the defendant, in [</w:t>
      </w:r>
      <w:r w:rsidRPr="00CC78C3">
        <w:rPr>
          <w:i/>
          <w:iCs/>
        </w:rPr>
        <w:t>county</w:t>
      </w:r>
      <w:r w:rsidRPr="00CC78C3">
        <w:t>] County, Texas, on or about [</w:t>
      </w:r>
      <w:r w:rsidRPr="00CC78C3">
        <w:rPr>
          <w:i/>
          <w:iCs/>
        </w:rPr>
        <w:t>date</w:t>
      </w:r>
      <w:r w:rsidRPr="00CC78C3">
        <w:t>],</w:t>
      </w:r>
    </w:p>
    <w:p w14:paraId="228CD228" w14:textId="77777777" w:rsidR="00001048" w:rsidRPr="000330FA" w:rsidRDefault="00001048" w:rsidP="00CB74D2">
      <w:pPr>
        <w:numPr>
          <w:ilvl w:val="0"/>
          <w:numId w:val="9"/>
        </w:numPr>
        <w:spacing w:line="480" w:lineRule="auto"/>
        <w:contextualSpacing/>
        <w:jc w:val="both"/>
      </w:pPr>
      <w:r w:rsidRPr="000330FA">
        <w:t>knew he was required to register; or</w:t>
      </w:r>
    </w:p>
    <w:p w14:paraId="417CB66E" w14:textId="4ECB22C4" w:rsidR="00001048" w:rsidRPr="00576366" w:rsidRDefault="00001048" w:rsidP="00CB74D2">
      <w:pPr>
        <w:pStyle w:val="ListParagraph"/>
        <w:numPr>
          <w:ilvl w:val="0"/>
          <w:numId w:val="9"/>
        </w:numPr>
        <w:spacing w:line="480" w:lineRule="auto"/>
        <w:jc w:val="both"/>
      </w:pPr>
      <w:r w:rsidRPr="000330FA">
        <w:t xml:space="preserve">was reckless about whether he was required to register; and </w:t>
      </w:r>
    </w:p>
    <w:p w14:paraId="66F2B04A" w14:textId="4F474629" w:rsidR="006B5090" w:rsidRDefault="006B5090" w:rsidP="00CB74D2">
      <w:pPr>
        <w:spacing w:line="480" w:lineRule="auto"/>
        <w:ind w:left="990" w:hanging="270"/>
        <w:contextualSpacing/>
        <w:jc w:val="both"/>
      </w:pPr>
      <w:r>
        <w:lastRenderedPageBreak/>
        <w:t xml:space="preserve">3.  the defendant was directed to report to his designated local law enforcement authority, [name of authority], </w:t>
      </w:r>
      <w:r w:rsidRPr="00FA345E">
        <w:rPr>
          <w:highlight w:val="yellow"/>
        </w:rPr>
        <w:t xml:space="preserve">within </w:t>
      </w:r>
      <w:r w:rsidR="007F0798">
        <w:rPr>
          <w:highlight w:val="yellow"/>
        </w:rPr>
        <w:t xml:space="preserve">30 days </w:t>
      </w:r>
      <w:r w:rsidR="00417F81">
        <w:rPr>
          <w:highlight w:val="yellow"/>
        </w:rPr>
        <w:t xml:space="preserve">before or after his </w:t>
      </w:r>
      <w:proofErr w:type="gramStart"/>
      <w:r w:rsidR="00417F81">
        <w:rPr>
          <w:highlight w:val="yellow"/>
        </w:rPr>
        <w:t xml:space="preserve">birthday </w:t>
      </w:r>
      <w:r>
        <w:t>;</w:t>
      </w:r>
      <w:proofErr w:type="gramEnd"/>
      <w:r>
        <w:t xml:space="preserve"> </w:t>
      </w:r>
    </w:p>
    <w:p w14:paraId="378465A3" w14:textId="77777777" w:rsidR="006B5090" w:rsidRDefault="006B5090" w:rsidP="00CB74D2">
      <w:pPr>
        <w:spacing w:line="480" w:lineRule="auto"/>
        <w:ind w:left="990" w:hanging="270"/>
        <w:contextualSpacing/>
        <w:jc w:val="both"/>
      </w:pPr>
    </w:p>
    <w:p w14:paraId="11191786" w14:textId="1C59A41A" w:rsidR="006B5090" w:rsidRDefault="006B5090" w:rsidP="00CB74D2">
      <w:pPr>
        <w:spacing w:line="480" w:lineRule="auto"/>
        <w:ind w:left="990" w:hanging="270"/>
        <w:contextualSpacing/>
        <w:jc w:val="both"/>
      </w:pPr>
      <w:r>
        <w:tab/>
      </w:r>
      <w:r>
        <w:tab/>
      </w:r>
      <w:r>
        <w:tab/>
        <w:t>[Include Element 4 if raised by the evidence]</w:t>
      </w:r>
    </w:p>
    <w:p w14:paraId="0ACA7A75" w14:textId="77777777" w:rsidR="006B5090" w:rsidRDefault="006B5090" w:rsidP="00CB74D2">
      <w:pPr>
        <w:spacing w:line="480" w:lineRule="auto"/>
        <w:ind w:left="990" w:hanging="270"/>
        <w:contextualSpacing/>
        <w:jc w:val="both"/>
      </w:pPr>
    </w:p>
    <w:p w14:paraId="076205BD" w14:textId="7C5B6A2F" w:rsidR="006B5090" w:rsidRDefault="006B5090" w:rsidP="00CB74D2">
      <w:pPr>
        <w:spacing w:line="480" w:lineRule="auto"/>
        <w:ind w:firstLine="720"/>
        <w:contextualSpacing/>
        <w:jc w:val="both"/>
      </w:pPr>
      <w:r>
        <w:t xml:space="preserve">4. </w:t>
      </w:r>
      <w:r w:rsidRPr="00791AFF">
        <w:rPr>
          <w:highlight w:val="lightGray"/>
        </w:rPr>
        <w:t xml:space="preserve">the defendant had not already reported within that </w:t>
      </w:r>
      <w:r w:rsidR="00F71F3E">
        <w:rPr>
          <w:highlight w:val="lightGray"/>
        </w:rPr>
        <w:t>period</w:t>
      </w:r>
      <w:r w:rsidRPr="00791AFF">
        <w:rPr>
          <w:highlight w:val="lightGray"/>
        </w:rPr>
        <w:t xml:space="preserve"> that year</w:t>
      </w:r>
      <w:r>
        <w:t xml:space="preserve">; and </w:t>
      </w:r>
    </w:p>
    <w:p w14:paraId="2D74C79E" w14:textId="23ED4AB5" w:rsidR="006B5090" w:rsidRDefault="006B5090" w:rsidP="00CB74D2">
      <w:pPr>
        <w:spacing w:line="480" w:lineRule="auto"/>
        <w:ind w:firstLine="720"/>
        <w:contextualSpacing/>
        <w:jc w:val="both"/>
      </w:pPr>
      <w:r>
        <w:t>5.  the defendant did not report as directed.</w:t>
      </w:r>
    </w:p>
    <w:p w14:paraId="3E212883" w14:textId="77777777" w:rsidR="006B5090" w:rsidRDefault="006B5090" w:rsidP="00CB74D2">
      <w:pPr>
        <w:spacing w:line="480" w:lineRule="auto"/>
        <w:contextualSpacing/>
        <w:jc w:val="both"/>
      </w:pPr>
    </w:p>
    <w:p w14:paraId="2330711D" w14:textId="77777777" w:rsidR="00001048" w:rsidRDefault="00001048" w:rsidP="00CB74D2">
      <w:pPr>
        <w:spacing w:line="480" w:lineRule="auto"/>
        <w:contextualSpacing/>
        <w:jc w:val="both"/>
      </w:pPr>
    </w:p>
    <w:p w14:paraId="147026F3" w14:textId="77777777" w:rsidR="00001048" w:rsidRDefault="00001048" w:rsidP="00CB74D2">
      <w:pPr>
        <w:spacing w:line="480" w:lineRule="auto"/>
        <w:contextualSpacing/>
        <w:jc w:val="both"/>
      </w:pPr>
      <w:r w:rsidRPr="00CC78C3">
        <w:t xml:space="preserve">You must all agree on elements 1, 2, </w:t>
      </w:r>
      <w:r>
        <w:t xml:space="preserve">3, 4, </w:t>
      </w:r>
      <w:r w:rsidRPr="00CC78C3">
        <w:t xml:space="preserve">and </w:t>
      </w:r>
      <w:r>
        <w:t>5</w:t>
      </w:r>
      <w:r w:rsidRPr="00CC78C3">
        <w:t xml:space="preserve">.  </w:t>
      </w:r>
    </w:p>
    <w:p w14:paraId="2D9301B5" w14:textId="77777777" w:rsidR="00001048" w:rsidRPr="00CC78C3" w:rsidRDefault="00001048" w:rsidP="00CB74D2">
      <w:pPr>
        <w:spacing w:line="480" w:lineRule="auto"/>
        <w:contextualSpacing/>
        <w:jc w:val="both"/>
      </w:pPr>
    </w:p>
    <w:p w14:paraId="7BB556E4" w14:textId="77777777" w:rsidR="00001048" w:rsidRPr="00CC78C3" w:rsidRDefault="00001048" w:rsidP="00CB74D2">
      <w:pPr>
        <w:spacing w:line="480" w:lineRule="auto"/>
        <w:jc w:val="both"/>
      </w:pPr>
      <w:r w:rsidRPr="00CC78C3">
        <w:t>If you all agree the state has failed to prove, beyond a reasonable doubt, one or more elements listed above, you must find the defendant “not guilty.”</w:t>
      </w:r>
    </w:p>
    <w:p w14:paraId="76D3565F" w14:textId="77777777" w:rsidR="00001048" w:rsidRPr="00CC78C3" w:rsidRDefault="00001048" w:rsidP="00CB74D2">
      <w:pPr>
        <w:spacing w:line="480" w:lineRule="auto"/>
        <w:jc w:val="both"/>
      </w:pPr>
      <w:r w:rsidRPr="00CC78C3">
        <w:t>If you all agree the state has proved, beyond a reasonable doubt, each of the elements listed above, you must find the defendant “guilty.”</w:t>
      </w:r>
    </w:p>
    <w:p w14:paraId="7FA71E4E" w14:textId="77777777" w:rsidR="00001048" w:rsidRDefault="00001048" w:rsidP="00CB74D2">
      <w:pPr>
        <w:spacing w:line="480" w:lineRule="auto"/>
        <w:jc w:val="center"/>
        <w:rPr>
          <w:i/>
          <w:iCs/>
        </w:rPr>
      </w:pPr>
    </w:p>
    <w:p w14:paraId="4942A06E" w14:textId="77777777" w:rsidR="00001048" w:rsidRPr="00CC78C3" w:rsidRDefault="00001048" w:rsidP="00CB74D2">
      <w:pPr>
        <w:spacing w:line="480" w:lineRule="auto"/>
        <w:jc w:val="center"/>
      </w:pPr>
      <w:r w:rsidRPr="00CC78C3">
        <w:t>[Rules that control deliberations, and verdict forms]</w:t>
      </w:r>
    </w:p>
    <w:p w14:paraId="1C116CD0" w14:textId="77777777" w:rsidR="00001048" w:rsidRPr="00245DC2" w:rsidRDefault="00001048" w:rsidP="00CB74D2">
      <w:pPr>
        <w:spacing w:line="480" w:lineRule="auto"/>
        <w:jc w:val="center"/>
        <w:rPr>
          <w:b/>
          <w:bCs/>
        </w:rPr>
      </w:pPr>
      <w:r w:rsidRPr="00245DC2">
        <w:rPr>
          <w:b/>
          <w:bCs/>
        </w:rPr>
        <w:t>COMMENT</w:t>
      </w:r>
    </w:p>
    <w:p w14:paraId="63881AA9" w14:textId="50CF9461" w:rsidR="00001048" w:rsidRDefault="00001048" w:rsidP="00CB74D2">
      <w:pPr>
        <w:spacing w:line="480" w:lineRule="auto"/>
        <w:jc w:val="both"/>
      </w:pPr>
      <w:r w:rsidRPr="00CC78C3">
        <w:t>The relevant statutes defining the offense are Tex. Code Crim. Proc. Arts. 62.102(a) (offense), 62.05</w:t>
      </w:r>
      <w:r>
        <w:t>8</w:t>
      </w:r>
      <w:r w:rsidRPr="00CC78C3">
        <w:t>(</w:t>
      </w:r>
      <w:r>
        <w:t>b</w:t>
      </w:r>
      <w:r w:rsidRPr="00CC78C3">
        <w:t>) (duty), 62.002(a) (general applicability), and 62.001(5) (“reportable conviction or adjudication”).  “Local law enforcement authority” is defined by Art. 62.001(2).  The mental states are defined by Tex. Penal Code § 6.03.</w:t>
      </w:r>
      <w:r w:rsidR="00E079C0">
        <w:t xml:space="preserve">  </w:t>
      </w:r>
    </w:p>
    <w:p w14:paraId="49F9ABAE" w14:textId="77777777" w:rsidR="00761A92" w:rsidRPr="00761A92" w:rsidRDefault="00E079C0" w:rsidP="00761A92">
      <w:pPr>
        <w:spacing w:line="480" w:lineRule="auto"/>
        <w:jc w:val="both"/>
      </w:pPr>
      <w:r w:rsidRPr="00761A92">
        <w:lastRenderedPageBreak/>
        <w:t xml:space="preserve">Regarding element 4, supra, the Committee determined that the statutory limitation on the local law enforcement authority’s ability to direct a person to report if he has already reported during the applicable period is best analogized to a defense, which the State must disprove beyond a reasonable doubt only if raised by the evidence.  See Tex. Penal Code §§ 1.03(b) (applying Title 2 of the Penal Code to offenses defined by other laws), 2.03(e) (“A ground of defense in a penal law that is not plainly labeled in accordance with this chapter has the procedural and evidentiary consequences of a defense.”), </w:t>
      </w:r>
      <w:r w:rsidR="005B2652" w:rsidRPr="00761A92">
        <w:t>2.03</w:t>
      </w:r>
      <w:r w:rsidRPr="00761A92">
        <w:t>(c) (“The issue of the existence of a defense is not submitted to the jury unless evidence is admitted supporting the defense.”).</w:t>
      </w:r>
    </w:p>
    <w:p w14:paraId="3FBABCF6" w14:textId="77777777" w:rsidR="00761A92" w:rsidRDefault="00761A92">
      <w:pPr>
        <w:spacing w:after="160" w:line="259" w:lineRule="auto"/>
        <w:rPr>
          <w:rFonts w:asciiTheme="minorHAnsi" w:hAnsiTheme="minorHAnsi" w:cs="Times New Roman"/>
          <w:b/>
          <w:bCs/>
          <w:color w:val="FF0000"/>
          <w:sz w:val="24"/>
          <w:szCs w:val="24"/>
        </w:rPr>
      </w:pPr>
      <w:r>
        <w:rPr>
          <w:color w:val="FF0000"/>
        </w:rPr>
        <w:br w:type="page"/>
      </w:r>
    </w:p>
    <w:p w14:paraId="6DDDF373" w14:textId="0A3C2095" w:rsidR="007007A9" w:rsidRPr="007007A9" w:rsidRDefault="001B11AA" w:rsidP="00CB74D2">
      <w:pPr>
        <w:pStyle w:val="Heading1"/>
        <w:spacing w:after="240" w:line="480" w:lineRule="auto"/>
      </w:pPr>
      <w:r>
        <w:lastRenderedPageBreak/>
        <w:t xml:space="preserve">PJC </w:t>
      </w:r>
      <w:proofErr w:type="spellStart"/>
      <w:r>
        <w:t>xx.x</w:t>
      </w:r>
      <w:proofErr w:type="spellEnd"/>
      <w:r>
        <w:tab/>
      </w:r>
      <w:r w:rsidRPr="007007A9">
        <w:t>FAILED TO PROVIDE DL NUMBER</w:t>
      </w:r>
    </w:p>
    <w:p w14:paraId="51321549" w14:textId="77777777" w:rsidR="007007A9" w:rsidRPr="007007A9" w:rsidRDefault="007007A9" w:rsidP="00CB74D2">
      <w:pPr>
        <w:spacing w:line="480" w:lineRule="auto"/>
        <w:rPr>
          <w:rFonts w:cs="Times New Roman"/>
          <w:sz w:val="16"/>
          <w:szCs w:val="16"/>
        </w:rPr>
      </w:pPr>
    </w:p>
    <w:p w14:paraId="096784FD" w14:textId="77777777" w:rsidR="007007A9" w:rsidRPr="007007A9" w:rsidRDefault="007007A9" w:rsidP="00CB74D2">
      <w:pPr>
        <w:spacing w:line="480" w:lineRule="auto"/>
        <w:jc w:val="center"/>
        <w:rPr>
          <w:rFonts w:cs="Times New Roman"/>
        </w:rPr>
      </w:pPr>
      <w:r w:rsidRPr="007007A9">
        <w:rPr>
          <w:rFonts w:cs="Times New Roman"/>
          <w:b/>
          <w:bCs/>
        </w:rPr>
        <w:t>LAW SPECIFIC TO THE CASE</w:t>
      </w:r>
    </w:p>
    <w:p w14:paraId="63658DDD" w14:textId="77777777" w:rsidR="007007A9" w:rsidRPr="007007A9" w:rsidRDefault="007007A9" w:rsidP="00CB74D2">
      <w:pPr>
        <w:spacing w:line="480" w:lineRule="auto"/>
        <w:jc w:val="both"/>
        <w:rPr>
          <w:b/>
          <w:bCs/>
        </w:rPr>
      </w:pPr>
      <w:r w:rsidRPr="007007A9">
        <w:rPr>
          <w:b/>
          <w:bCs/>
        </w:rPr>
        <w:t>Relevant Statutes</w:t>
      </w:r>
    </w:p>
    <w:p w14:paraId="4A003AB7" w14:textId="65055EDA" w:rsidR="007007A9" w:rsidRDefault="008209E8" w:rsidP="00CB74D2">
      <w:pPr>
        <w:spacing w:line="480" w:lineRule="auto"/>
        <w:jc w:val="both"/>
      </w:pPr>
      <w:r w:rsidRPr="00F23C41">
        <w:rPr>
          <w:color w:val="FF0000"/>
        </w:rPr>
        <w:t>A person commits an offense if the person has a duty to register as a sex offender because of a reportable [conviction or adjudica</w:t>
      </w:r>
      <w:r w:rsidR="00F36EE4" w:rsidRPr="00F23C41">
        <w:rPr>
          <w:color w:val="FF0000"/>
        </w:rPr>
        <w:t>t</w:t>
      </w:r>
      <w:r w:rsidRPr="00F23C41">
        <w:rPr>
          <w:color w:val="FF0000"/>
        </w:rPr>
        <w:t xml:space="preserve">ion] and fails to comply with a registration requirement.  </w:t>
      </w:r>
      <w:r w:rsidR="007007A9" w:rsidRPr="00F23C41">
        <w:rPr>
          <w:color w:val="FF0000"/>
        </w:rPr>
        <w:t xml:space="preserve"> </w:t>
      </w:r>
      <w:r>
        <w:t xml:space="preserve">One requirement is </w:t>
      </w:r>
      <w:r w:rsidR="007007A9" w:rsidRPr="007007A9">
        <w:t xml:space="preserve">to include his driver’s license number on the registration form maintained by his designated local law enforcement authority. </w:t>
      </w:r>
    </w:p>
    <w:p w14:paraId="2D930F10" w14:textId="77777777" w:rsidR="00604255" w:rsidRPr="007007A9" w:rsidRDefault="00604255" w:rsidP="00CB74D2">
      <w:pPr>
        <w:spacing w:line="480" w:lineRule="auto"/>
        <w:jc w:val="both"/>
      </w:pPr>
      <w:r w:rsidRPr="007007A9">
        <w:rPr>
          <w:b/>
          <w:bCs/>
        </w:rPr>
        <w:t>Definitions</w:t>
      </w:r>
    </w:p>
    <w:p w14:paraId="7DB5A709" w14:textId="77777777" w:rsidR="00604255" w:rsidRPr="00F23C41" w:rsidRDefault="00604255" w:rsidP="00CB74D2">
      <w:pPr>
        <w:spacing w:line="480" w:lineRule="auto"/>
        <w:jc w:val="both"/>
        <w:rPr>
          <w:i/>
          <w:iCs/>
          <w:color w:val="FF0000"/>
        </w:rPr>
      </w:pPr>
      <w:r w:rsidRPr="00F23C41">
        <w:rPr>
          <w:i/>
          <w:iCs/>
          <w:color w:val="FF0000"/>
        </w:rPr>
        <w:t>Reportable [conviction or adjudication]</w:t>
      </w:r>
    </w:p>
    <w:p w14:paraId="398BC135" w14:textId="2742A3BE" w:rsidR="00E442E5" w:rsidRDefault="00E442E5" w:rsidP="00CB74D2">
      <w:pPr>
        <w:spacing w:line="480" w:lineRule="auto"/>
        <w:jc w:val="both"/>
        <w:rPr>
          <w:color w:val="FF0000"/>
        </w:rPr>
      </w:pPr>
      <w:r w:rsidRPr="00F23C41">
        <w:rPr>
          <w:color w:val="FF0000"/>
        </w:rPr>
        <w:t xml:space="preserve">“Reportable </w:t>
      </w:r>
      <w:r>
        <w:rPr>
          <w:color w:val="FF0000"/>
        </w:rPr>
        <w:t>[</w:t>
      </w:r>
      <w:r w:rsidRPr="00F23C41">
        <w:rPr>
          <w:color w:val="FF0000"/>
        </w:rPr>
        <w:t>conviction or adjudication</w:t>
      </w:r>
      <w:r>
        <w:rPr>
          <w:color w:val="FF0000"/>
        </w:rPr>
        <w:t>]</w:t>
      </w:r>
      <w:r w:rsidRPr="00F23C41">
        <w:rPr>
          <w:color w:val="FF0000"/>
        </w:rPr>
        <w:t xml:space="preserve">” means a [conviction or adjudication, including an adjudication of delinquent conduct or a deferred adjudication,] </w:t>
      </w:r>
      <w:r>
        <w:rPr>
          <w:color w:val="FF0000"/>
        </w:rPr>
        <w:t>[</w:t>
      </w:r>
      <w:r w:rsidRPr="005A567A">
        <w:rPr>
          <w:i/>
          <w:iCs/>
          <w:color w:val="FF0000"/>
        </w:rPr>
        <w:t>include if raised by the evidence</w:t>
      </w:r>
      <w:r>
        <w:rPr>
          <w:color w:val="FF0000"/>
        </w:rPr>
        <w:t>:</w:t>
      </w:r>
      <w:r w:rsidRPr="00F23C41">
        <w:rPr>
          <w:color w:val="FF0000"/>
        </w:rPr>
        <w:t xml:space="preserve"> </w:t>
      </w:r>
      <w:r>
        <w:rPr>
          <w:color w:val="FF0000"/>
        </w:rPr>
        <w:t xml:space="preserve">that, </w:t>
      </w:r>
      <w:r w:rsidRPr="00F23C41">
        <w:rPr>
          <w:color w:val="FF0000"/>
        </w:rPr>
        <w:t>regardless of the pendency of an appeal,</w:t>
      </w:r>
      <w:r w:rsidR="000308A0">
        <w:rPr>
          <w:color w:val="FF0000"/>
        </w:rPr>
        <w:t xml:space="preserve"> is</w:t>
      </w:r>
      <w:r>
        <w:rPr>
          <w:color w:val="FF0000"/>
        </w:rPr>
        <w:t>]</w:t>
      </w:r>
      <w:r w:rsidRPr="00F23C41">
        <w:rPr>
          <w:color w:val="FF0000"/>
        </w:rPr>
        <w:t xml:space="preserve"> </w:t>
      </w:r>
      <w:r>
        <w:rPr>
          <w:color w:val="FF0000"/>
        </w:rPr>
        <w:t>[</w:t>
      </w:r>
      <w:r w:rsidRPr="00F23C41">
        <w:rPr>
          <w:color w:val="FF0000"/>
        </w:rPr>
        <w:t>for or based on</w:t>
      </w:r>
      <w:r>
        <w:rPr>
          <w:color w:val="FF0000"/>
        </w:rPr>
        <w:t>]</w:t>
      </w:r>
      <w:r w:rsidRPr="00F23C41">
        <w:rPr>
          <w:color w:val="FF0000"/>
        </w:rPr>
        <w:t xml:space="preserve"> </w:t>
      </w:r>
      <w:r>
        <w:rPr>
          <w:color w:val="FF0000"/>
        </w:rPr>
        <w:t xml:space="preserve">certain criminal offenses.  A [conviction or adjudication] for </w:t>
      </w:r>
      <w:r w:rsidRPr="00F23C41">
        <w:rPr>
          <w:color w:val="FF0000"/>
        </w:rPr>
        <w:t>[</w:t>
      </w:r>
      <w:r>
        <w:rPr>
          <w:color w:val="FF0000"/>
        </w:rPr>
        <w:t>e.g., sexual assault</w:t>
      </w:r>
      <w:r w:rsidRPr="00F23C41">
        <w:rPr>
          <w:color w:val="FF0000"/>
        </w:rPr>
        <w:t>]</w:t>
      </w:r>
      <w:r>
        <w:rPr>
          <w:color w:val="FF0000"/>
        </w:rPr>
        <w:t xml:space="preserve"> is a reportable [conviction or adjudication].</w:t>
      </w:r>
    </w:p>
    <w:p w14:paraId="417FEF83" w14:textId="78BE72E4" w:rsidR="00E442E5" w:rsidRDefault="00E442E5" w:rsidP="00CB74D2">
      <w:pPr>
        <w:spacing w:line="480" w:lineRule="auto"/>
        <w:jc w:val="both"/>
        <w:rPr>
          <w:color w:val="FF0000"/>
        </w:rPr>
      </w:pPr>
      <w:r>
        <w:rPr>
          <w:color w:val="FF0000"/>
        </w:rPr>
        <w:t>*In the usual case, this will clean up to look like this:</w:t>
      </w:r>
    </w:p>
    <w:p w14:paraId="64144596" w14:textId="77777777" w:rsidR="00E442E5" w:rsidRDefault="00E442E5" w:rsidP="00CB74D2">
      <w:pPr>
        <w:spacing w:line="480" w:lineRule="auto"/>
        <w:jc w:val="both"/>
        <w:rPr>
          <w:color w:val="FF0000"/>
        </w:rPr>
      </w:pPr>
      <w:r w:rsidRPr="00F23C41">
        <w:rPr>
          <w:color w:val="FF0000"/>
        </w:rPr>
        <w:t>“Reportable conviction” means a conviction</w:t>
      </w:r>
      <w:r>
        <w:rPr>
          <w:color w:val="FF0000"/>
        </w:rPr>
        <w:t xml:space="preserve"> for certain criminal offenses.  A conviction for </w:t>
      </w:r>
      <w:r w:rsidRPr="00F23C41">
        <w:rPr>
          <w:color w:val="FF0000"/>
        </w:rPr>
        <w:t>[</w:t>
      </w:r>
      <w:r>
        <w:rPr>
          <w:color w:val="FF0000"/>
        </w:rPr>
        <w:t>e.g., sexual assault</w:t>
      </w:r>
      <w:r w:rsidRPr="00F23C41">
        <w:rPr>
          <w:color w:val="FF0000"/>
        </w:rPr>
        <w:t>]</w:t>
      </w:r>
      <w:r>
        <w:rPr>
          <w:color w:val="FF0000"/>
        </w:rPr>
        <w:t xml:space="preserve"> is a reportable conviction.</w:t>
      </w:r>
    </w:p>
    <w:p w14:paraId="775A0004" w14:textId="77777777" w:rsidR="00604255" w:rsidRPr="007007A9" w:rsidRDefault="00604255" w:rsidP="00CB74D2">
      <w:pPr>
        <w:spacing w:line="480" w:lineRule="auto"/>
        <w:jc w:val="both"/>
        <w:rPr>
          <w:i/>
          <w:iCs/>
        </w:rPr>
      </w:pPr>
      <w:r w:rsidRPr="007007A9">
        <w:rPr>
          <w:i/>
          <w:iCs/>
        </w:rPr>
        <w:t>Local Law Enforcement Authority</w:t>
      </w:r>
    </w:p>
    <w:p w14:paraId="52BF814E" w14:textId="77777777" w:rsidR="00604255" w:rsidRPr="007007A9" w:rsidRDefault="00604255" w:rsidP="00CB74D2">
      <w:pPr>
        <w:spacing w:line="480" w:lineRule="auto"/>
        <w:jc w:val="both"/>
      </w:pPr>
      <w:r w:rsidRPr="007007A9">
        <w:t>“Local law enforcement authority” means, as applicable, the office of the chief of police of a municipality, the office of the sheriff of a county in this state, or a centralized registration authority.</w:t>
      </w:r>
    </w:p>
    <w:p w14:paraId="17D05DE3" w14:textId="77777777" w:rsidR="00604255" w:rsidRPr="007007A9" w:rsidRDefault="00604255" w:rsidP="00CB74D2">
      <w:pPr>
        <w:spacing w:line="480" w:lineRule="auto"/>
        <w:jc w:val="both"/>
        <w:rPr>
          <w:i/>
          <w:iCs/>
          <w:color w:val="000000" w:themeColor="text1"/>
        </w:rPr>
      </w:pPr>
      <w:r w:rsidRPr="007007A9">
        <w:rPr>
          <w:i/>
          <w:iCs/>
          <w:color w:val="000000" w:themeColor="text1"/>
        </w:rPr>
        <w:t>“Knew he was required to register”</w:t>
      </w:r>
    </w:p>
    <w:p w14:paraId="2795F710" w14:textId="77777777" w:rsidR="00F36EE4" w:rsidRDefault="00604255" w:rsidP="00CB74D2">
      <w:pPr>
        <w:spacing w:line="480" w:lineRule="auto"/>
        <w:jc w:val="both"/>
        <w:rPr>
          <w:color w:val="000000" w:themeColor="text1"/>
        </w:rPr>
      </w:pPr>
      <w:r w:rsidRPr="00F23C41">
        <w:rPr>
          <w:color w:val="FF0000"/>
        </w:rPr>
        <w:t>A person knows he is required to register when he is aware he has a duty to register.</w:t>
      </w:r>
      <w:r w:rsidRPr="007007A9" w:rsidDel="00CD362D">
        <w:rPr>
          <w:color w:val="000000" w:themeColor="text1"/>
        </w:rPr>
        <w:t xml:space="preserve"> </w:t>
      </w:r>
    </w:p>
    <w:p w14:paraId="2FAE8B0F" w14:textId="1A14B5FA" w:rsidR="00604255" w:rsidRPr="007007A9" w:rsidRDefault="00604255" w:rsidP="00CB74D2">
      <w:pPr>
        <w:spacing w:line="480" w:lineRule="auto"/>
        <w:jc w:val="both"/>
        <w:rPr>
          <w:i/>
          <w:iCs/>
          <w:color w:val="000000" w:themeColor="text1"/>
        </w:rPr>
      </w:pPr>
      <w:r w:rsidRPr="007007A9">
        <w:rPr>
          <w:i/>
          <w:iCs/>
          <w:color w:val="000000" w:themeColor="text1"/>
        </w:rPr>
        <w:t>“Was reckless about whether he was required to register”</w:t>
      </w:r>
    </w:p>
    <w:p w14:paraId="56197DC3" w14:textId="77777777" w:rsidR="00604255" w:rsidRPr="007007A9" w:rsidRDefault="00604255" w:rsidP="00CB74D2">
      <w:pPr>
        <w:spacing w:line="480" w:lineRule="auto"/>
        <w:jc w:val="both"/>
        <w:rPr>
          <w:color w:val="000000" w:themeColor="text1"/>
        </w:rPr>
      </w:pPr>
      <w:r w:rsidRPr="007007A9">
        <w:rPr>
          <w:color w:val="000000" w:themeColor="text1"/>
        </w:rPr>
        <w:lastRenderedPageBreak/>
        <w:t>A person is reckless with respect to his duty to register when he is aware of but consciously disregards a substantial and unjustifiable risk that the duty exists. The risk must be of such a nature and degree that its disregard constitutes a gross deviation from the standard of care that an ordinary person would exercise under all the circumstances as viewed from the actor’s standpoint.</w:t>
      </w:r>
    </w:p>
    <w:p w14:paraId="2AFA8E56" w14:textId="77777777" w:rsidR="00604255" w:rsidRPr="005E0389" w:rsidRDefault="00604255" w:rsidP="00CB74D2">
      <w:pPr>
        <w:spacing w:line="480" w:lineRule="auto"/>
        <w:contextualSpacing/>
        <w:jc w:val="center"/>
        <w:rPr>
          <w:color w:val="FF0000"/>
        </w:rPr>
      </w:pPr>
      <w:r w:rsidRPr="00F36EE4">
        <w:rPr>
          <w:color w:val="FF0000"/>
        </w:rPr>
        <w:t>[Use this instruction if adhering to the Committee’s minority view of the culpable mental state.]</w:t>
      </w:r>
    </w:p>
    <w:p w14:paraId="693353AE" w14:textId="77777777" w:rsidR="00604255" w:rsidRPr="00F23C41" w:rsidRDefault="00604255" w:rsidP="00CB74D2">
      <w:pPr>
        <w:spacing w:line="480" w:lineRule="auto"/>
        <w:jc w:val="both"/>
        <w:rPr>
          <w:color w:val="FF0000"/>
        </w:rPr>
      </w:pPr>
    </w:p>
    <w:p w14:paraId="711E1D43" w14:textId="1E59293C" w:rsidR="00604255" w:rsidRPr="005E0389" w:rsidRDefault="00604255" w:rsidP="00CB74D2">
      <w:pPr>
        <w:spacing w:line="480" w:lineRule="auto"/>
        <w:jc w:val="both"/>
        <w:rPr>
          <w:i/>
          <w:iCs/>
          <w:color w:val="FF0000"/>
        </w:rPr>
      </w:pPr>
      <w:bookmarkStart w:id="11" w:name="_Hlk105493994"/>
      <w:r w:rsidRPr="00F36EE4">
        <w:rPr>
          <w:i/>
          <w:iCs/>
          <w:color w:val="FF0000"/>
        </w:rPr>
        <w:t xml:space="preserve">“Knew he </w:t>
      </w:r>
      <w:r w:rsidR="00376499" w:rsidRPr="00F23C41">
        <w:rPr>
          <w:i/>
          <w:iCs/>
          <w:color w:val="FF0000"/>
        </w:rPr>
        <w:t>had a reportable [conviction or adjudication]</w:t>
      </w:r>
      <w:r w:rsidRPr="00F36EE4">
        <w:rPr>
          <w:i/>
          <w:iCs/>
          <w:color w:val="FF0000"/>
        </w:rPr>
        <w:t>”</w:t>
      </w:r>
    </w:p>
    <w:p w14:paraId="2B55987D" w14:textId="03A6B49B" w:rsidR="00604255" w:rsidRPr="002A0830" w:rsidRDefault="00604255" w:rsidP="00CB74D2">
      <w:pPr>
        <w:spacing w:line="480" w:lineRule="auto"/>
        <w:jc w:val="both"/>
        <w:rPr>
          <w:color w:val="FF0000"/>
        </w:rPr>
      </w:pPr>
      <w:r w:rsidRPr="00BD275D">
        <w:rPr>
          <w:color w:val="FF0000"/>
        </w:rPr>
        <w:t xml:space="preserve">A person knows he </w:t>
      </w:r>
      <w:r w:rsidR="00376499" w:rsidRPr="00316FF8">
        <w:rPr>
          <w:color w:val="FF0000"/>
        </w:rPr>
        <w:t>has a reportable [conviction or adjudication]</w:t>
      </w:r>
      <w:r w:rsidRPr="005A567A">
        <w:rPr>
          <w:color w:val="FF0000"/>
        </w:rPr>
        <w:t xml:space="preserve"> when he is aware the </w:t>
      </w:r>
      <w:r w:rsidR="00376499" w:rsidRPr="00E442E5">
        <w:rPr>
          <w:color w:val="FF0000"/>
        </w:rPr>
        <w:t>[</w:t>
      </w:r>
      <w:r w:rsidRPr="00E442E5">
        <w:rPr>
          <w:color w:val="FF0000"/>
        </w:rPr>
        <w:t>conviction</w:t>
      </w:r>
      <w:r w:rsidR="00376499" w:rsidRPr="00E442E5">
        <w:rPr>
          <w:color w:val="FF0000"/>
        </w:rPr>
        <w:t xml:space="preserve"> or adju</w:t>
      </w:r>
      <w:r w:rsidR="00376499" w:rsidRPr="006C4DED">
        <w:rPr>
          <w:color w:val="FF0000"/>
        </w:rPr>
        <w:t>dication]</w:t>
      </w:r>
      <w:r w:rsidRPr="009323B6">
        <w:rPr>
          <w:color w:val="FF0000"/>
        </w:rPr>
        <w:t xml:space="preserve"> exists.</w:t>
      </w:r>
    </w:p>
    <w:p w14:paraId="0DC7C4B6" w14:textId="64B4DFEB" w:rsidR="00604255" w:rsidRPr="005E0389" w:rsidRDefault="00604255" w:rsidP="00CB74D2">
      <w:pPr>
        <w:spacing w:line="480" w:lineRule="auto"/>
        <w:jc w:val="both"/>
        <w:rPr>
          <w:i/>
          <w:iCs/>
          <w:color w:val="FF0000"/>
        </w:rPr>
      </w:pPr>
      <w:r w:rsidRPr="00F36EE4">
        <w:rPr>
          <w:i/>
          <w:iCs/>
          <w:color w:val="FF0000"/>
        </w:rPr>
        <w:t xml:space="preserve">“Was reckless about whether he </w:t>
      </w:r>
      <w:r w:rsidR="001F2AA3" w:rsidRPr="00F23C41">
        <w:rPr>
          <w:i/>
          <w:iCs/>
          <w:color w:val="FF0000"/>
        </w:rPr>
        <w:t>had a reportable [conviction or adjudication],</w:t>
      </w:r>
      <w:r w:rsidRPr="00F36EE4">
        <w:rPr>
          <w:i/>
          <w:iCs/>
          <w:color w:val="FF0000"/>
        </w:rPr>
        <w:t>”</w:t>
      </w:r>
    </w:p>
    <w:p w14:paraId="43D230AA" w14:textId="47A0464A" w:rsidR="00604255" w:rsidRPr="00E52E0A" w:rsidRDefault="00604255" w:rsidP="00CB74D2">
      <w:pPr>
        <w:spacing w:line="480" w:lineRule="auto"/>
        <w:jc w:val="both"/>
        <w:rPr>
          <w:color w:val="FF0000"/>
        </w:rPr>
      </w:pPr>
      <w:r w:rsidRPr="00E52E0A">
        <w:rPr>
          <w:color w:val="FF0000"/>
        </w:rPr>
        <w:t xml:space="preserve">A person is reckless with respect to whether he </w:t>
      </w:r>
      <w:r w:rsidR="001F2AA3">
        <w:rPr>
          <w:color w:val="FF0000"/>
        </w:rPr>
        <w:t>has a reportable [conviction or adjudication]</w:t>
      </w:r>
      <w:r w:rsidR="001F2AA3" w:rsidRPr="00E52E0A">
        <w:rPr>
          <w:color w:val="FF0000"/>
        </w:rPr>
        <w:t xml:space="preserve"> </w:t>
      </w:r>
      <w:r w:rsidRPr="00E52E0A">
        <w:rPr>
          <w:color w:val="FF0000"/>
        </w:rPr>
        <w:t xml:space="preserve">when he is aware of but consciously disregards a substantial and unjustifiable risk that the </w:t>
      </w:r>
      <w:r w:rsidR="001F2AA3">
        <w:rPr>
          <w:color w:val="FF0000"/>
        </w:rPr>
        <w:t>reportable [conviction or adjudication]</w:t>
      </w:r>
      <w:r w:rsidR="001F2AA3" w:rsidRPr="00E52E0A">
        <w:rPr>
          <w:color w:val="FF0000"/>
        </w:rPr>
        <w:t xml:space="preserve"> </w:t>
      </w:r>
      <w:r w:rsidRPr="00E52E0A">
        <w:rPr>
          <w:color w:val="FF0000"/>
        </w:rPr>
        <w:t>exists. The risk must be of such a nature and degree that its disregard constitutes a gross deviation from the standard of care that an ordinary person would exercise under all the circumstances as viewed from the actor’s standpoint.</w:t>
      </w:r>
    </w:p>
    <w:bookmarkEnd w:id="11"/>
    <w:p w14:paraId="06F2D99D" w14:textId="77777777" w:rsidR="00604255" w:rsidRPr="007007A9" w:rsidRDefault="00604255" w:rsidP="00CB74D2">
      <w:pPr>
        <w:spacing w:line="480" w:lineRule="auto"/>
        <w:jc w:val="both"/>
      </w:pPr>
    </w:p>
    <w:p w14:paraId="05D959BF" w14:textId="77777777" w:rsidR="007007A9" w:rsidRPr="007007A9" w:rsidRDefault="007007A9" w:rsidP="00CB74D2">
      <w:pPr>
        <w:spacing w:line="480" w:lineRule="auto"/>
        <w:jc w:val="both"/>
        <w:rPr>
          <w:b/>
          <w:bCs/>
        </w:rPr>
      </w:pPr>
      <w:r w:rsidRPr="007007A9">
        <w:rPr>
          <w:b/>
          <w:bCs/>
        </w:rPr>
        <w:t>Application of Law to Facts</w:t>
      </w:r>
    </w:p>
    <w:p w14:paraId="7E54B100" w14:textId="77CEEA4C" w:rsidR="007007A9" w:rsidRPr="007007A9" w:rsidRDefault="007007A9" w:rsidP="00CB74D2">
      <w:pPr>
        <w:tabs>
          <w:tab w:val="left" w:pos="1440"/>
        </w:tabs>
        <w:autoSpaceDE w:val="0"/>
        <w:autoSpaceDN w:val="0"/>
        <w:adjustRightInd w:val="0"/>
        <w:spacing w:after="100" w:line="480" w:lineRule="auto"/>
        <w:jc w:val="both"/>
        <w:rPr>
          <w:rFonts w:eastAsia="Times New Roman" w:cs="Times New Roman"/>
        </w:rPr>
      </w:pPr>
      <w:r w:rsidRPr="007007A9">
        <w:rPr>
          <w:rFonts w:eastAsia="Times New Roman" w:cs="Times New Roman"/>
        </w:rPr>
        <w:t xml:space="preserve">You must determine whether the state has proved, beyond a reasonable doubt, </w:t>
      </w:r>
      <w:r w:rsidR="00162EB1">
        <w:rPr>
          <w:rFonts w:eastAsia="Times New Roman" w:cs="Times New Roman"/>
        </w:rPr>
        <w:t>4</w:t>
      </w:r>
      <w:r w:rsidRPr="007007A9">
        <w:rPr>
          <w:rFonts w:eastAsia="Times New Roman" w:cs="Times New Roman"/>
        </w:rPr>
        <w:t xml:space="preserve"> elements. The elements are that—</w:t>
      </w:r>
    </w:p>
    <w:p w14:paraId="12174B2F" w14:textId="00353696" w:rsidR="007007A9" w:rsidRPr="00F23C41" w:rsidRDefault="006C4DED" w:rsidP="00CB74D2">
      <w:pPr>
        <w:numPr>
          <w:ilvl w:val="0"/>
          <w:numId w:val="13"/>
        </w:numPr>
        <w:spacing w:line="480" w:lineRule="auto"/>
        <w:contextualSpacing/>
        <w:jc w:val="both"/>
        <w:rPr>
          <w:color w:val="FF0000"/>
        </w:rPr>
      </w:pPr>
      <w:r w:rsidRPr="00F23C41">
        <w:rPr>
          <w:color w:val="FF0000"/>
        </w:rPr>
        <w:t>the defendant has a reportable [conviction or adjudication]</w:t>
      </w:r>
      <w:r>
        <w:rPr>
          <w:color w:val="FF0000"/>
        </w:rPr>
        <w:t xml:space="preserve"> for [e.g., sexual assault, c</w:t>
      </w:r>
      <w:r w:rsidRPr="00F23C41">
        <w:rPr>
          <w:color w:val="FF0000"/>
        </w:rPr>
        <w:t>ause number</w:t>
      </w:r>
      <w:r>
        <w:rPr>
          <w:color w:val="FF0000"/>
        </w:rPr>
        <w:t>, etc.</w:t>
      </w:r>
      <w:r w:rsidRPr="00F23C41">
        <w:rPr>
          <w:color w:val="FF0000"/>
        </w:rPr>
        <w:t xml:space="preserve">]; </w:t>
      </w:r>
      <w:r w:rsidR="007007A9" w:rsidRPr="00F23C41">
        <w:rPr>
          <w:color w:val="FF0000"/>
        </w:rPr>
        <w:t>and</w:t>
      </w:r>
    </w:p>
    <w:p w14:paraId="22ABF90E" w14:textId="77777777" w:rsidR="007007A9" w:rsidRPr="007007A9" w:rsidRDefault="007007A9" w:rsidP="00CB74D2">
      <w:pPr>
        <w:numPr>
          <w:ilvl w:val="0"/>
          <w:numId w:val="13"/>
        </w:numPr>
        <w:spacing w:line="480" w:lineRule="auto"/>
        <w:contextualSpacing/>
        <w:jc w:val="both"/>
      </w:pPr>
      <w:r w:rsidRPr="007007A9">
        <w:t>the defendant, in [</w:t>
      </w:r>
      <w:r w:rsidRPr="007007A9">
        <w:rPr>
          <w:i/>
          <w:iCs/>
        </w:rPr>
        <w:t>county</w:t>
      </w:r>
      <w:r w:rsidRPr="007007A9">
        <w:t>] County, Texas, on or about [</w:t>
      </w:r>
      <w:r w:rsidRPr="007007A9">
        <w:rPr>
          <w:i/>
          <w:iCs/>
        </w:rPr>
        <w:t>date</w:t>
      </w:r>
      <w:r w:rsidRPr="007007A9">
        <w:t>],</w:t>
      </w:r>
    </w:p>
    <w:p w14:paraId="3A7E63A8" w14:textId="77777777" w:rsidR="007007A9" w:rsidRPr="007007A9" w:rsidRDefault="007007A9" w:rsidP="00CB74D2">
      <w:pPr>
        <w:numPr>
          <w:ilvl w:val="0"/>
          <w:numId w:val="11"/>
        </w:numPr>
        <w:spacing w:line="480" w:lineRule="auto"/>
        <w:contextualSpacing/>
        <w:jc w:val="both"/>
      </w:pPr>
      <w:r w:rsidRPr="007007A9">
        <w:t>knew he was required to register; or</w:t>
      </w:r>
    </w:p>
    <w:p w14:paraId="1DC1E825" w14:textId="23CC2C9F" w:rsidR="007007A9" w:rsidRDefault="007007A9" w:rsidP="00CB74D2">
      <w:pPr>
        <w:numPr>
          <w:ilvl w:val="0"/>
          <w:numId w:val="11"/>
        </w:numPr>
        <w:spacing w:line="480" w:lineRule="auto"/>
        <w:contextualSpacing/>
        <w:jc w:val="both"/>
      </w:pPr>
      <w:r w:rsidRPr="007007A9">
        <w:lastRenderedPageBreak/>
        <w:t xml:space="preserve">was reckless about whether he was required to register; and </w:t>
      </w:r>
    </w:p>
    <w:p w14:paraId="6AD8906C" w14:textId="77777777" w:rsidR="009323B6" w:rsidRPr="007007A9" w:rsidRDefault="009323B6" w:rsidP="00CB74D2">
      <w:pPr>
        <w:spacing w:line="480" w:lineRule="auto"/>
        <w:ind w:left="1800"/>
        <w:contextualSpacing/>
        <w:jc w:val="both"/>
      </w:pPr>
    </w:p>
    <w:p w14:paraId="32F38B30" w14:textId="155190AF" w:rsidR="007007A9" w:rsidRDefault="007007A9" w:rsidP="00CB74D2">
      <w:pPr>
        <w:spacing w:line="480" w:lineRule="auto"/>
        <w:contextualSpacing/>
        <w:jc w:val="center"/>
        <w:rPr>
          <w:color w:val="FF0000"/>
        </w:rPr>
      </w:pPr>
      <w:r w:rsidRPr="0031191F">
        <w:rPr>
          <w:color w:val="FF0000"/>
        </w:rPr>
        <w:t>[Use this instruction if adhering to the Committee’s minority view of the culpable mental state.]</w:t>
      </w:r>
    </w:p>
    <w:p w14:paraId="75283D7F" w14:textId="77777777" w:rsidR="009323B6" w:rsidRPr="00E67952" w:rsidRDefault="009323B6" w:rsidP="00CB74D2">
      <w:pPr>
        <w:spacing w:line="480" w:lineRule="auto"/>
        <w:contextualSpacing/>
        <w:jc w:val="center"/>
        <w:rPr>
          <w:color w:val="FF0000"/>
        </w:rPr>
      </w:pPr>
    </w:p>
    <w:p w14:paraId="1D20ABBA" w14:textId="77777777" w:rsidR="009323B6" w:rsidRPr="009323B6" w:rsidRDefault="009323B6" w:rsidP="00CB74D2">
      <w:pPr>
        <w:numPr>
          <w:ilvl w:val="0"/>
          <w:numId w:val="12"/>
        </w:numPr>
        <w:spacing w:line="480" w:lineRule="auto"/>
        <w:contextualSpacing/>
        <w:jc w:val="both"/>
        <w:rPr>
          <w:color w:val="FF0000"/>
        </w:rPr>
      </w:pPr>
      <w:r w:rsidRPr="009323B6">
        <w:rPr>
          <w:color w:val="FF0000"/>
        </w:rPr>
        <w:t>knew he had a reportable [conviction or adjudication] for [e.g., sexual assault, cause number, etc.]; or</w:t>
      </w:r>
    </w:p>
    <w:p w14:paraId="6FA78E27" w14:textId="0968D21E" w:rsidR="007007A9" w:rsidRPr="00316FF8" w:rsidRDefault="009323B6" w:rsidP="00CB74D2">
      <w:pPr>
        <w:numPr>
          <w:ilvl w:val="0"/>
          <w:numId w:val="12"/>
        </w:numPr>
        <w:spacing w:line="480" w:lineRule="auto"/>
        <w:contextualSpacing/>
        <w:jc w:val="both"/>
        <w:rPr>
          <w:color w:val="FF0000"/>
        </w:rPr>
      </w:pPr>
      <w:r w:rsidRPr="009323B6">
        <w:rPr>
          <w:color w:val="FF0000"/>
        </w:rPr>
        <w:t xml:space="preserve">was reckless about whether he was [convicted or adjudicated] for [e.g., sexual assault, cause number, etc.]; </w:t>
      </w:r>
      <w:r w:rsidR="007007A9" w:rsidRPr="00BD275D">
        <w:rPr>
          <w:color w:val="FF0000"/>
        </w:rPr>
        <w:t>and</w:t>
      </w:r>
    </w:p>
    <w:p w14:paraId="0A0551C0" w14:textId="77777777" w:rsidR="007007A9" w:rsidRPr="00E52E0A" w:rsidRDefault="007007A9" w:rsidP="00CB74D2">
      <w:pPr>
        <w:spacing w:line="480" w:lineRule="auto"/>
        <w:ind w:left="1800"/>
        <w:contextualSpacing/>
        <w:jc w:val="both"/>
        <w:rPr>
          <w:color w:val="FF0000"/>
        </w:rPr>
      </w:pPr>
    </w:p>
    <w:p w14:paraId="091DF5AA" w14:textId="77777777" w:rsidR="007007A9" w:rsidRPr="007007A9" w:rsidRDefault="007007A9" w:rsidP="00CB74D2">
      <w:pPr>
        <w:numPr>
          <w:ilvl w:val="0"/>
          <w:numId w:val="13"/>
        </w:numPr>
        <w:spacing w:line="480" w:lineRule="auto"/>
        <w:contextualSpacing/>
        <w:jc w:val="both"/>
      </w:pPr>
      <w:r w:rsidRPr="007007A9">
        <w:t>the defendant has a driver’s license; and</w:t>
      </w:r>
    </w:p>
    <w:p w14:paraId="5D663619" w14:textId="1C4E4189" w:rsidR="007007A9" w:rsidRPr="007007A9" w:rsidRDefault="007007A9" w:rsidP="00CB74D2">
      <w:pPr>
        <w:numPr>
          <w:ilvl w:val="0"/>
          <w:numId w:val="13"/>
        </w:numPr>
        <w:spacing w:line="480" w:lineRule="auto"/>
        <w:contextualSpacing/>
        <w:jc w:val="both"/>
      </w:pPr>
      <w:r w:rsidRPr="007007A9">
        <w:t xml:space="preserve">the defendant did not include </w:t>
      </w:r>
      <w:r w:rsidR="00AB1A1C">
        <w:t>the driver’s license number</w:t>
      </w:r>
      <w:r w:rsidR="00AB1A1C" w:rsidRPr="007007A9">
        <w:t xml:space="preserve"> </w:t>
      </w:r>
      <w:r w:rsidRPr="007007A9">
        <w:t>on his registration form.</w:t>
      </w:r>
    </w:p>
    <w:p w14:paraId="353657E4" w14:textId="1B2093B1" w:rsidR="007007A9" w:rsidRPr="007007A9" w:rsidRDefault="007007A9" w:rsidP="00CB74D2">
      <w:pPr>
        <w:spacing w:line="480" w:lineRule="auto"/>
        <w:contextualSpacing/>
        <w:jc w:val="both"/>
      </w:pPr>
    </w:p>
    <w:p w14:paraId="00D69482" w14:textId="77777777" w:rsidR="007007A9" w:rsidRPr="007007A9" w:rsidRDefault="007007A9" w:rsidP="00CB74D2">
      <w:pPr>
        <w:spacing w:line="480" w:lineRule="auto"/>
        <w:contextualSpacing/>
        <w:jc w:val="both"/>
      </w:pPr>
      <w:r w:rsidRPr="007007A9">
        <w:t xml:space="preserve">You must all agree on elements 1, 2, 3, and 4.  </w:t>
      </w:r>
    </w:p>
    <w:p w14:paraId="430BE810" w14:textId="77777777" w:rsidR="007007A9" w:rsidRPr="007007A9" w:rsidRDefault="007007A9" w:rsidP="00CB74D2">
      <w:pPr>
        <w:spacing w:line="480" w:lineRule="auto"/>
        <w:contextualSpacing/>
        <w:jc w:val="both"/>
      </w:pPr>
    </w:p>
    <w:p w14:paraId="3AD2876E" w14:textId="77777777" w:rsidR="007007A9" w:rsidRPr="007007A9" w:rsidRDefault="007007A9" w:rsidP="00CB74D2">
      <w:pPr>
        <w:spacing w:line="480" w:lineRule="auto"/>
        <w:jc w:val="both"/>
      </w:pPr>
      <w:r w:rsidRPr="007007A9">
        <w:t>If you all agree the state has failed to prove, beyond a reasonable doubt, one or more elements listed above, you must find the defendant “not guilty.”</w:t>
      </w:r>
    </w:p>
    <w:p w14:paraId="39A24F31" w14:textId="77777777" w:rsidR="007007A9" w:rsidRPr="007007A9" w:rsidRDefault="007007A9" w:rsidP="00CB74D2">
      <w:pPr>
        <w:spacing w:line="480" w:lineRule="auto"/>
        <w:jc w:val="both"/>
      </w:pPr>
      <w:r w:rsidRPr="007007A9">
        <w:t>If you all agree the state has proved, beyond a reasonable doubt, each of the elements listed above, you must find the defendant “guilty.”</w:t>
      </w:r>
    </w:p>
    <w:p w14:paraId="1E36A417" w14:textId="77777777" w:rsidR="007007A9" w:rsidRPr="007007A9" w:rsidRDefault="007007A9" w:rsidP="00CB74D2">
      <w:pPr>
        <w:spacing w:line="480" w:lineRule="auto"/>
        <w:jc w:val="center"/>
        <w:rPr>
          <w:i/>
          <w:iCs/>
        </w:rPr>
      </w:pPr>
    </w:p>
    <w:p w14:paraId="3141D6D4" w14:textId="77777777" w:rsidR="007007A9" w:rsidRPr="007007A9" w:rsidRDefault="007007A9" w:rsidP="00CB74D2">
      <w:pPr>
        <w:spacing w:line="480" w:lineRule="auto"/>
        <w:jc w:val="center"/>
      </w:pPr>
      <w:r w:rsidRPr="007007A9">
        <w:t>[Rules that control deliberations, and verdict forms]</w:t>
      </w:r>
    </w:p>
    <w:p w14:paraId="0BFEC9CD" w14:textId="5F4647DF" w:rsidR="007007A9" w:rsidRPr="007007A9" w:rsidRDefault="007007A9" w:rsidP="00CB74D2">
      <w:pPr>
        <w:spacing w:line="480" w:lineRule="auto"/>
        <w:jc w:val="both"/>
      </w:pPr>
      <w:r w:rsidRPr="007007A9">
        <w:t xml:space="preserve">The relevant statutes defining the offense are Tex. Code Crim. Proc. Arts. 62.102(a) (offense), 62.051(b), (c)(1), (k) (duty), 62.002(a) (general applicability), and 62.001(5) (“reportable conviction or adjudication”).  </w:t>
      </w:r>
      <w:r w:rsidRPr="007007A9">
        <w:lastRenderedPageBreak/>
        <w:t>“Local law enforcement authority” is defined by Art. 62.001(2).  The mental states are defined by Tex. Penal Code § 6.03.</w:t>
      </w:r>
    </w:p>
    <w:p w14:paraId="4890833B" w14:textId="51435B5D" w:rsidR="00324C9B" w:rsidRDefault="00324C9B" w:rsidP="00CB74D2">
      <w:pPr>
        <w:spacing w:line="480" w:lineRule="auto"/>
      </w:pPr>
      <w:r>
        <w:br w:type="page"/>
      </w:r>
    </w:p>
    <w:p w14:paraId="7D68AB47" w14:textId="3578B2EA" w:rsidR="00324C9B" w:rsidRPr="007007A9" w:rsidRDefault="001B11AA" w:rsidP="00CB74D2">
      <w:pPr>
        <w:pStyle w:val="Heading1"/>
        <w:spacing w:after="240" w:line="480" w:lineRule="auto"/>
      </w:pPr>
      <w:r>
        <w:lastRenderedPageBreak/>
        <w:t xml:space="preserve">PJC </w:t>
      </w:r>
      <w:proofErr w:type="spellStart"/>
      <w:r w:rsidR="00C5797B">
        <w:t>xx.x</w:t>
      </w:r>
      <w:proofErr w:type="spellEnd"/>
      <w:r w:rsidR="00C5797B">
        <w:tab/>
      </w:r>
      <w:r w:rsidRPr="007007A9">
        <w:t xml:space="preserve">FAILED TO </w:t>
      </w:r>
      <w:r>
        <w:t>REPORT A CHANGE A NEW ONLINE IDENTIFIER</w:t>
      </w:r>
    </w:p>
    <w:p w14:paraId="7C93E04D" w14:textId="77777777" w:rsidR="00324C9B" w:rsidRPr="007007A9" w:rsidRDefault="00324C9B" w:rsidP="00CB74D2">
      <w:pPr>
        <w:spacing w:line="480" w:lineRule="auto"/>
        <w:rPr>
          <w:rFonts w:cs="Times New Roman"/>
          <w:sz w:val="16"/>
          <w:szCs w:val="16"/>
        </w:rPr>
      </w:pPr>
    </w:p>
    <w:p w14:paraId="5010EFF2" w14:textId="77777777" w:rsidR="00324C9B" w:rsidRPr="007007A9" w:rsidRDefault="00324C9B" w:rsidP="00CB74D2">
      <w:pPr>
        <w:spacing w:line="480" w:lineRule="auto"/>
        <w:jc w:val="center"/>
        <w:rPr>
          <w:rFonts w:cs="Times New Roman"/>
        </w:rPr>
      </w:pPr>
      <w:r w:rsidRPr="007007A9">
        <w:rPr>
          <w:rFonts w:cs="Times New Roman"/>
          <w:b/>
          <w:bCs/>
        </w:rPr>
        <w:t>LAW SPECIFIC TO THE CASE</w:t>
      </w:r>
    </w:p>
    <w:p w14:paraId="34D1E810" w14:textId="77777777" w:rsidR="00324C9B" w:rsidRPr="007007A9" w:rsidRDefault="00324C9B" w:rsidP="00CB74D2">
      <w:pPr>
        <w:spacing w:line="480" w:lineRule="auto"/>
        <w:jc w:val="both"/>
        <w:rPr>
          <w:b/>
          <w:bCs/>
        </w:rPr>
      </w:pPr>
      <w:r w:rsidRPr="007007A9">
        <w:rPr>
          <w:b/>
          <w:bCs/>
        </w:rPr>
        <w:t>Relevant Statutes</w:t>
      </w:r>
    </w:p>
    <w:p w14:paraId="73C07CC9" w14:textId="4BCA7D44" w:rsidR="00324C9B" w:rsidRDefault="00324C9B" w:rsidP="00CB74D2">
      <w:pPr>
        <w:spacing w:line="480" w:lineRule="auto"/>
        <w:jc w:val="both"/>
      </w:pPr>
      <w:r w:rsidRPr="00F23C41">
        <w:rPr>
          <w:color w:val="FF0000"/>
        </w:rPr>
        <w:t xml:space="preserve">A person commits an offense if the person has a duty to register as a sex offender because of a reportable [conviction or adjudication] and fails to comply with a registration requirement.   </w:t>
      </w:r>
      <w:r>
        <w:t xml:space="preserve">One requirement is </w:t>
      </w:r>
      <w:r w:rsidRPr="007007A9">
        <w:t xml:space="preserve">to </w:t>
      </w:r>
      <w:r>
        <w:t>report the establishment of an online identifier to the person’s primary registration authority.</w:t>
      </w:r>
    </w:p>
    <w:p w14:paraId="3A801618" w14:textId="77777777" w:rsidR="00324C9B" w:rsidRPr="007007A9" w:rsidRDefault="00324C9B" w:rsidP="00CB74D2">
      <w:pPr>
        <w:spacing w:line="480" w:lineRule="auto"/>
        <w:jc w:val="both"/>
      </w:pPr>
      <w:r w:rsidRPr="007007A9">
        <w:rPr>
          <w:b/>
          <w:bCs/>
        </w:rPr>
        <w:t>Definitions</w:t>
      </w:r>
    </w:p>
    <w:p w14:paraId="5EDC5FEC" w14:textId="77777777" w:rsidR="00324C9B" w:rsidRPr="00F23C41" w:rsidRDefault="00324C9B" w:rsidP="00CB74D2">
      <w:pPr>
        <w:spacing w:line="480" w:lineRule="auto"/>
        <w:jc w:val="both"/>
        <w:rPr>
          <w:i/>
          <w:iCs/>
          <w:color w:val="FF0000"/>
        </w:rPr>
      </w:pPr>
      <w:r w:rsidRPr="00F23C41">
        <w:rPr>
          <w:i/>
          <w:iCs/>
          <w:color w:val="FF0000"/>
        </w:rPr>
        <w:t>Reportable [conviction or adjudication]</w:t>
      </w:r>
    </w:p>
    <w:p w14:paraId="4758CC55" w14:textId="5888C82C" w:rsidR="00324C9B" w:rsidRDefault="00324C9B" w:rsidP="00CB74D2">
      <w:pPr>
        <w:spacing w:line="480" w:lineRule="auto"/>
        <w:jc w:val="both"/>
        <w:rPr>
          <w:color w:val="FF0000"/>
        </w:rPr>
      </w:pPr>
      <w:r w:rsidRPr="00F23C41">
        <w:rPr>
          <w:color w:val="FF0000"/>
        </w:rPr>
        <w:t xml:space="preserve">“Reportable </w:t>
      </w:r>
      <w:r>
        <w:rPr>
          <w:color w:val="FF0000"/>
        </w:rPr>
        <w:t>[</w:t>
      </w:r>
      <w:r w:rsidRPr="00F23C41">
        <w:rPr>
          <w:color w:val="FF0000"/>
        </w:rPr>
        <w:t>conviction or adjudication</w:t>
      </w:r>
      <w:r>
        <w:rPr>
          <w:color w:val="FF0000"/>
        </w:rPr>
        <w:t>]</w:t>
      </w:r>
      <w:r w:rsidRPr="00F23C41">
        <w:rPr>
          <w:color w:val="FF0000"/>
        </w:rPr>
        <w:t xml:space="preserve">” means a [conviction or adjudication, including an adjudication of delinquent conduct or a deferred adjudication,] </w:t>
      </w:r>
      <w:r w:rsidR="005A567A">
        <w:rPr>
          <w:color w:val="FF0000"/>
        </w:rPr>
        <w:t>[</w:t>
      </w:r>
      <w:r w:rsidR="005A567A" w:rsidRPr="005A567A">
        <w:rPr>
          <w:i/>
          <w:iCs/>
          <w:color w:val="FF0000"/>
        </w:rPr>
        <w:t>include if raised by the evidence</w:t>
      </w:r>
      <w:r w:rsidR="005A567A">
        <w:rPr>
          <w:color w:val="FF0000"/>
        </w:rPr>
        <w:t>:</w:t>
      </w:r>
      <w:r w:rsidRPr="00F23C41">
        <w:rPr>
          <w:color w:val="FF0000"/>
        </w:rPr>
        <w:t xml:space="preserve"> </w:t>
      </w:r>
      <w:r w:rsidR="00E442E5">
        <w:rPr>
          <w:color w:val="FF0000"/>
        </w:rPr>
        <w:t xml:space="preserve">that, </w:t>
      </w:r>
      <w:r w:rsidRPr="00F23C41">
        <w:rPr>
          <w:color w:val="FF0000"/>
        </w:rPr>
        <w:t>regardless of the pendency of an appeal,</w:t>
      </w:r>
      <w:r w:rsidR="000308A0">
        <w:rPr>
          <w:color w:val="FF0000"/>
        </w:rPr>
        <w:t xml:space="preserve"> is</w:t>
      </w:r>
      <w:r w:rsidR="005A567A">
        <w:rPr>
          <w:color w:val="FF0000"/>
        </w:rPr>
        <w:t>]</w:t>
      </w:r>
      <w:r w:rsidRPr="00F23C41">
        <w:rPr>
          <w:color w:val="FF0000"/>
        </w:rPr>
        <w:t xml:space="preserve"> </w:t>
      </w:r>
      <w:r w:rsidR="00E442E5">
        <w:rPr>
          <w:color w:val="FF0000"/>
        </w:rPr>
        <w:t>[</w:t>
      </w:r>
      <w:r w:rsidRPr="00F23C41">
        <w:rPr>
          <w:color w:val="FF0000"/>
        </w:rPr>
        <w:t>for or based on</w:t>
      </w:r>
      <w:r w:rsidR="00E442E5">
        <w:rPr>
          <w:color w:val="FF0000"/>
        </w:rPr>
        <w:t>]</w:t>
      </w:r>
      <w:r w:rsidRPr="00F23C41">
        <w:rPr>
          <w:color w:val="FF0000"/>
        </w:rPr>
        <w:t xml:space="preserve"> </w:t>
      </w:r>
      <w:r w:rsidR="005A567A">
        <w:rPr>
          <w:color w:val="FF0000"/>
        </w:rPr>
        <w:t xml:space="preserve">certain criminal offenses.  A [conviction or adjudication] for </w:t>
      </w:r>
      <w:r w:rsidRPr="00F23C41">
        <w:rPr>
          <w:color w:val="FF0000"/>
        </w:rPr>
        <w:t>[</w:t>
      </w:r>
      <w:r w:rsidR="005A567A">
        <w:rPr>
          <w:color w:val="FF0000"/>
        </w:rPr>
        <w:t>e.g., sexual assault</w:t>
      </w:r>
      <w:r w:rsidRPr="00F23C41">
        <w:rPr>
          <w:color w:val="FF0000"/>
        </w:rPr>
        <w:t>]</w:t>
      </w:r>
      <w:r w:rsidR="005A567A">
        <w:rPr>
          <w:color w:val="FF0000"/>
        </w:rPr>
        <w:t xml:space="preserve"> is a reportable [conviction or adjudication].</w:t>
      </w:r>
    </w:p>
    <w:p w14:paraId="39FEBAB7" w14:textId="3D4A8825" w:rsidR="00E442E5" w:rsidRDefault="00E442E5" w:rsidP="00CB74D2">
      <w:pPr>
        <w:spacing w:line="480" w:lineRule="auto"/>
        <w:jc w:val="both"/>
        <w:rPr>
          <w:color w:val="FF0000"/>
        </w:rPr>
      </w:pPr>
      <w:r>
        <w:rPr>
          <w:color w:val="FF0000"/>
        </w:rPr>
        <w:t>*In the usual case, this will clean up to look like this:</w:t>
      </w:r>
    </w:p>
    <w:p w14:paraId="5E4E9300" w14:textId="19A8E48A" w:rsidR="00E442E5" w:rsidRDefault="00E442E5" w:rsidP="00CB74D2">
      <w:pPr>
        <w:spacing w:line="480" w:lineRule="auto"/>
        <w:jc w:val="both"/>
        <w:rPr>
          <w:color w:val="FF0000"/>
        </w:rPr>
      </w:pPr>
      <w:r w:rsidRPr="00F23C41">
        <w:rPr>
          <w:color w:val="FF0000"/>
        </w:rPr>
        <w:t>“Reportable conviction” means a conviction</w:t>
      </w:r>
      <w:r>
        <w:rPr>
          <w:color w:val="FF0000"/>
        </w:rPr>
        <w:t xml:space="preserve"> for certain criminal offenses.  A conviction for </w:t>
      </w:r>
      <w:r w:rsidRPr="00F23C41">
        <w:rPr>
          <w:color w:val="FF0000"/>
        </w:rPr>
        <w:t>[</w:t>
      </w:r>
      <w:r>
        <w:rPr>
          <w:color w:val="FF0000"/>
        </w:rPr>
        <w:t>e.g., sexual assault</w:t>
      </w:r>
      <w:r w:rsidRPr="00F23C41">
        <w:rPr>
          <w:color w:val="FF0000"/>
        </w:rPr>
        <w:t>]</w:t>
      </w:r>
      <w:r>
        <w:rPr>
          <w:color w:val="FF0000"/>
        </w:rPr>
        <w:t xml:space="preserve"> is a reportable conviction.</w:t>
      </w:r>
    </w:p>
    <w:p w14:paraId="241B8C52" w14:textId="69B135DB" w:rsidR="00324C9B" w:rsidRPr="00324C9B" w:rsidRDefault="00324C9B" w:rsidP="00CB74D2">
      <w:pPr>
        <w:spacing w:line="480" w:lineRule="auto"/>
        <w:jc w:val="both"/>
        <w:rPr>
          <w:i/>
          <w:iCs/>
          <w:color w:val="FF0000"/>
        </w:rPr>
      </w:pPr>
      <w:r w:rsidRPr="00324C9B">
        <w:rPr>
          <w:i/>
          <w:iCs/>
          <w:color w:val="FF0000"/>
        </w:rPr>
        <w:t>Online identifier</w:t>
      </w:r>
    </w:p>
    <w:p w14:paraId="4E6BEFEB" w14:textId="2872DE02" w:rsidR="00324C9B" w:rsidRDefault="00324C9B" w:rsidP="00CB74D2">
      <w:pPr>
        <w:spacing w:line="480" w:lineRule="auto"/>
        <w:jc w:val="both"/>
        <w:rPr>
          <w:color w:val="FF0000"/>
        </w:rPr>
      </w:pPr>
      <w:r w:rsidRPr="00324C9B">
        <w:rPr>
          <w:color w:val="FF0000"/>
        </w:rPr>
        <w:t xml:space="preserve">“Online identifier” means electronic mail address information or a name used by a person when sending or receiving an instant message, social networking communication, or similar Internet communication or when participating in an Internet chat. </w:t>
      </w:r>
      <w:r>
        <w:rPr>
          <w:color w:val="FF0000"/>
        </w:rPr>
        <w:t xml:space="preserve"> </w:t>
      </w:r>
      <w:r w:rsidRPr="00324C9B">
        <w:rPr>
          <w:color w:val="FF0000"/>
        </w:rPr>
        <w:t xml:space="preserve">The term includes an assumed name, nickname, pseudonym, moniker, or </w:t>
      </w:r>
      <w:proofErr w:type="gramStart"/>
      <w:r w:rsidRPr="00324C9B">
        <w:rPr>
          <w:color w:val="FF0000"/>
        </w:rPr>
        <w:t>user name</w:t>
      </w:r>
      <w:proofErr w:type="gramEnd"/>
      <w:r w:rsidRPr="00324C9B">
        <w:rPr>
          <w:color w:val="FF0000"/>
        </w:rPr>
        <w:t xml:space="preserve"> established by a person for use in connection with an electronic mail address, chat or instant chat room platform, commercial social networking site, or online picture-sharing service.</w:t>
      </w:r>
    </w:p>
    <w:p w14:paraId="59BBABE5" w14:textId="2729BED9" w:rsidR="00324C9B" w:rsidRPr="00324C9B" w:rsidRDefault="00324C9B" w:rsidP="00CB74D2">
      <w:pPr>
        <w:spacing w:line="480" w:lineRule="auto"/>
        <w:jc w:val="both"/>
        <w:rPr>
          <w:i/>
          <w:iCs/>
          <w:color w:val="FF0000"/>
        </w:rPr>
      </w:pPr>
      <w:r w:rsidRPr="00324C9B">
        <w:rPr>
          <w:i/>
          <w:iCs/>
          <w:color w:val="FF0000"/>
        </w:rPr>
        <w:t>Primary Registration Authority</w:t>
      </w:r>
    </w:p>
    <w:p w14:paraId="078B62A7" w14:textId="01B4A9EC" w:rsidR="00324C9B" w:rsidRPr="00F23C41" w:rsidRDefault="00BD275D" w:rsidP="00CB74D2">
      <w:pPr>
        <w:spacing w:line="480" w:lineRule="auto"/>
        <w:jc w:val="both"/>
        <w:rPr>
          <w:color w:val="FF0000"/>
        </w:rPr>
      </w:pPr>
      <w:r>
        <w:rPr>
          <w:color w:val="FF0000"/>
        </w:rPr>
        <w:lastRenderedPageBreak/>
        <w:t>“Primary registration authority” means t</w:t>
      </w:r>
      <w:r w:rsidR="00324C9B">
        <w:rPr>
          <w:color w:val="FF0000"/>
        </w:rPr>
        <w:t>he local law enforcement authority determined by the Department of Public Safety</w:t>
      </w:r>
      <w:r>
        <w:rPr>
          <w:color w:val="FF0000"/>
        </w:rPr>
        <w:t xml:space="preserve"> to meet applicable statutory criteria.</w:t>
      </w:r>
    </w:p>
    <w:p w14:paraId="34A3AC6D" w14:textId="77777777" w:rsidR="00324C9B" w:rsidRPr="007007A9" w:rsidRDefault="00324C9B" w:rsidP="00CB74D2">
      <w:pPr>
        <w:spacing w:line="480" w:lineRule="auto"/>
        <w:jc w:val="both"/>
        <w:rPr>
          <w:i/>
          <w:iCs/>
        </w:rPr>
      </w:pPr>
      <w:r w:rsidRPr="007007A9">
        <w:rPr>
          <w:i/>
          <w:iCs/>
        </w:rPr>
        <w:t>Local Law Enforcement Authority</w:t>
      </w:r>
    </w:p>
    <w:p w14:paraId="061A9962" w14:textId="77777777" w:rsidR="00324C9B" w:rsidRPr="007007A9" w:rsidRDefault="00324C9B" w:rsidP="00CB74D2">
      <w:pPr>
        <w:spacing w:line="480" w:lineRule="auto"/>
        <w:jc w:val="both"/>
      </w:pPr>
      <w:r w:rsidRPr="007007A9">
        <w:t>“Local law enforcement authority” means, as applicable, the office of the chief of police of a municipality, the office of the sheriff of a county in this state, or a centralized registration authority.</w:t>
      </w:r>
    </w:p>
    <w:p w14:paraId="457AF887" w14:textId="77777777" w:rsidR="00324C9B" w:rsidRPr="007007A9" w:rsidRDefault="00324C9B" w:rsidP="00CB74D2">
      <w:pPr>
        <w:spacing w:line="480" w:lineRule="auto"/>
        <w:jc w:val="both"/>
        <w:rPr>
          <w:i/>
          <w:iCs/>
          <w:color w:val="000000" w:themeColor="text1"/>
        </w:rPr>
      </w:pPr>
      <w:r w:rsidRPr="007007A9">
        <w:rPr>
          <w:i/>
          <w:iCs/>
          <w:color w:val="000000" w:themeColor="text1"/>
        </w:rPr>
        <w:t>“Knew he was required to register”</w:t>
      </w:r>
    </w:p>
    <w:p w14:paraId="199D282A" w14:textId="77777777" w:rsidR="00324C9B" w:rsidRDefault="00324C9B" w:rsidP="00CB74D2">
      <w:pPr>
        <w:spacing w:line="480" w:lineRule="auto"/>
        <w:jc w:val="both"/>
        <w:rPr>
          <w:color w:val="000000" w:themeColor="text1"/>
        </w:rPr>
      </w:pPr>
      <w:r w:rsidRPr="00F23C41">
        <w:rPr>
          <w:color w:val="FF0000"/>
        </w:rPr>
        <w:t>A person knows he is required to register when he is aware he has a duty to register.</w:t>
      </w:r>
      <w:r w:rsidRPr="007007A9" w:rsidDel="00CD362D">
        <w:rPr>
          <w:color w:val="000000" w:themeColor="text1"/>
        </w:rPr>
        <w:t xml:space="preserve"> </w:t>
      </w:r>
    </w:p>
    <w:p w14:paraId="3D1A93EC" w14:textId="77777777" w:rsidR="00324C9B" w:rsidRPr="007007A9" w:rsidRDefault="00324C9B" w:rsidP="00CB74D2">
      <w:pPr>
        <w:spacing w:line="480" w:lineRule="auto"/>
        <w:jc w:val="both"/>
        <w:rPr>
          <w:i/>
          <w:iCs/>
          <w:color w:val="000000" w:themeColor="text1"/>
        </w:rPr>
      </w:pPr>
      <w:r w:rsidRPr="007007A9">
        <w:rPr>
          <w:i/>
          <w:iCs/>
          <w:color w:val="000000" w:themeColor="text1"/>
        </w:rPr>
        <w:t>“Was reckless about whether he was required to register”</w:t>
      </w:r>
    </w:p>
    <w:p w14:paraId="3FA99535" w14:textId="77777777" w:rsidR="00324C9B" w:rsidRPr="007007A9" w:rsidRDefault="00324C9B" w:rsidP="00CB74D2">
      <w:pPr>
        <w:spacing w:line="480" w:lineRule="auto"/>
        <w:jc w:val="both"/>
        <w:rPr>
          <w:color w:val="000000" w:themeColor="text1"/>
        </w:rPr>
      </w:pPr>
      <w:r w:rsidRPr="007007A9">
        <w:rPr>
          <w:color w:val="000000" w:themeColor="text1"/>
        </w:rPr>
        <w:t>A person is reckless with respect to his duty to register when he is aware of but consciously disregards a substantial and unjustifiable risk that the duty exists. The risk must be of such a nature and degree that its disregard constitutes a gross deviation from the standard of care that an ordinary person would exercise under all the circumstances as viewed from the actor’s standpoint.</w:t>
      </w:r>
    </w:p>
    <w:p w14:paraId="67CDEF3D" w14:textId="77777777" w:rsidR="00324C9B" w:rsidRPr="005E0389" w:rsidRDefault="00324C9B" w:rsidP="00CB74D2">
      <w:pPr>
        <w:spacing w:line="480" w:lineRule="auto"/>
        <w:contextualSpacing/>
        <w:jc w:val="center"/>
        <w:rPr>
          <w:color w:val="FF0000"/>
        </w:rPr>
      </w:pPr>
      <w:r w:rsidRPr="00F36EE4">
        <w:rPr>
          <w:color w:val="FF0000"/>
        </w:rPr>
        <w:t>[Use this instruction if adhering to the Committee’s minority view of the culpable mental state.]</w:t>
      </w:r>
    </w:p>
    <w:p w14:paraId="625FE0F5" w14:textId="77777777" w:rsidR="00324C9B" w:rsidRPr="00F23C41" w:rsidRDefault="00324C9B" w:rsidP="00CB74D2">
      <w:pPr>
        <w:spacing w:line="480" w:lineRule="auto"/>
        <w:jc w:val="both"/>
        <w:rPr>
          <w:color w:val="FF0000"/>
        </w:rPr>
      </w:pPr>
    </w:p>
    <w:p w14:paraId="13460321" w14:textId="77777777" w:rsidR="00324C9B" w:rsidRPr="005E0389" w:rsidRDefault="00324C9B" w:rsidP="00CB74D2">
      <w:pPr>
        <w:spacing w:line="480" w:lineRule="auto"/>
        <w:jc w:val="both"/>
        <w:rPr>
          <w:i/>
          <w:iCs/>
          <w:color w:val="FF0000"/>
        </w:rPr>
      </w:pPr>
      <w:r w:rsidRPr="00F36EE4">
        <w:rPr>
          <w:i/>
          <w:iCs/>
          <w:color w:val="FF0000"/>
        </w:rPr>
        <w:t xml:space="preserve">“Knew he </w:t>
      </w:r>
      <w:r w:rsidRPr="00F23C41">
        <w:rPr>
          <w:i/>
          <w:iCs/>
          <w:color w:val="FF0000"/>
        </w:rPr>
        <w:t>had a reportable [conviction or adjudication]</w:t>
      </w:r>
      <w:r w:rsidRPr="00F36EE4">
        <w:rPr>
          <w:i/>
          <w:iCs/>
          <w:color w:val="FF0000"/>
        </w:rPr>
        <w:t>”</w:t>
      </w:r>
    </w:p>
    <w:p w14:paraId="7FF2C095" w14:textId="77777777" w:rsidR="00324C9B" w:rsidRPr="00316FF8" w:rsidRDefault="00324C9B" w:rsidP="00CB74D2">
      <w:pPr>
        <w:spacing w:line="480" w:lineRule="auto"/>
        <w:jc w:val="both"/>
        <w:rPr>
          <w:color w:val="FF0000"/>
        </w:rPr>
      </w:pPr>
      <w:r w:rsidRPr="00324C9B">
        <w:rPr>
          <w:color w:val="FF0000"/>
        </w:rPr>
        <w:t>A person knows he has a reportable [conviction or adjudication] when he is aware the [conviction or adju</w:t>
      </w:r>
      <w:r w:rsidRPr="00BD275D">
        <w:rPr>
          <w:color w:val="FF0000"/>
        </w:rPr>
        <w:t>dication] exists.</w:t>
      </w:r>
    </w:p>
    <w:p w14:paraId="1ED30BCB" w14:textId="77777777" w:rsidR="00324C9B" w:rsidRPr="005E0389" w:rsidRDefault="00324C9B" w:rsidP="00CB74D2">
      <w:pPr>
        <w:spacing w:line="480" w:lineRule="auto"/>
        <w:jc w:val="both"/>
        <w:rPr>
          <w:i/>
          <w:iCs/>
          <w:color w:val="FF0000"/>
        </w:rPr>
      </w:pPr>
      <w:r w:rsidRPr="00F96E51">
        <w:rPr>
          <w:i/>
          <w:iCs/>
          <w:color w:val="FF0000"/>
        </w:rPr>
        <w:t>“Was reckl</w:t>
      </w:r>
      <w:r w:rsidRPr="005A567A">
        <w:rPr>
          <w:i/>
          <w:iCs/>
          <w:color w:val="FF0000"/>
        </w:rPr>
        <w:t xml:space="preserve">ess about whether </w:t>
      </w:r>
      <w:r w:rsidRPr="00E442E5">
        <w:rPr>
          <w:i/>
          <w:iCs/>
          <w:color w:val="FF0000"/>
        </w:rPr>
        <w:t xml:space="preserve">he </w:t>
      </w:r>
      <w:r w:rsidRPr="00F23C41">
        <w:rPr>
          <w:i/>
          <w:iCs/>
          <w:color w:val="FF0000"/>
        </w:rPr>
        <w:t>had a reportable [conviction or adjudication],</w:t>
      </w:r>
      <w:r w:rsidRPr="00F36EE4">
        <w:rPr>
          <w:i/>
          <w:iCs/>
          <w:color w:val="FF0000"/>
        </w:rPr>
        <w:t>”</w:t>
      </w:r>
    </w:p>
    <w:p w14:paraId="2178215F" w14:textId="77777777" w:rsidR="00324C9B" w:rsidRPr="00E52E0A" w:rsidRDefault="00324C9B" w:rsidP="00CB74D2">
      <w:pPr>
        <w:spacing w:line="480" w:lineRule="auto"/>
        <w:jc w:val="both"/>
        <w:rPr>
          <w:color w:val="FF0000"/>
        </w:rPr>
      </w:pPr>
      <w:r w:rsidRPr="00E52E0A">
        <w:rPr>
          <w:color w:val="FF0000"/>
        </w:rPr>
        <w:t xml:space="preserve">A person is reckless with respect to whether he </w:t>
      </w:r>
      <w:r>
        <w:rPr>
          <w:color w:val="FF0000"/>
        </w:rPr>
        <w:t>has a reportable [conviction or adjudication]</w:t>
      </w:r>
      <w:r w:rsidRPr="00E52E0A">
        <w:rPr>
          <w:color w:val="FF0000"/>
        </w:rPr>
        <w:t xml:space="preserve"> when he is aware of but consciously disregards a substantial and unjustifiable risk that the </w:t>
      </w:r>
      <w:r>
        <w:rPr>
          <w:color w:val="FF0000"/>
        </w:rPr>
        <w:t>reportable [conviction or adjudication]</w:t>
      </w:r>
      <w:r w:rsidRPr="00E52E0A">
        <w:rPr>
          <w:color w:val="FF0000"/>
        </w:rPr>
        <w:t xml:space="preserve"> exists. The risk must be of such a nature and degree that its disregard constitutes a gross deviation from the standard of care that an ordinary person would exercise under all the circumstances as viewed from the actor’s standpoint.</w:t>
      </w:r>
    </w:p>
    <w:p w14:paraId="18A4FCF3" w14:textId="77777777" w:rsidR="00324C9B" w:rsidRPr="007007A9" w:rsidRDefault="00324C9B" w:rsidP="00CB74D2">
      <w:pPr>
        <w:spacing w:line="480" w:lineRule="auto"/>
        <w:jc w:val="both"/>
      </w:pPr>
    </w:p>
    <w:p w14:paraId="0C88BC0A" w14:textId="77777777" w:rsidR="00324C9B" w:rsidRPr="007007A9" w:rsidRDefault="00324C9B" w:rsidP="00CB74D2">
      <w:pPr>
        <w:spacing w:line="480" w:lineRule="auto"/>
        <w:jc w:val="both"/>
        <w:rPr>
          <w:b/>
          <w:bCs/>
        </w:rPr>
      </w:pPr>
      <w:r w:rsidRPr="007007A9">
        <w:rPr>
          <w:b/>
          <w:bCs/>
        </w:rPr>
        <w:t>Application of Law to Facts</w:t>
      </w:r>
    </w:p>
    <w:p w14:paraId="74A2833A" w14:textId="77777777" w:rsidR="00324C9B" w:rsidRPr="007007A9" w:rsidRDefault="00324C9B" w:rsidP="00CB74D2">
      <w:pPr>
        <w:tabs>
          <w:tab w:val="left" w:pos="1440"/>
        </w:tabs>
        <w:autoSpaceDE w:val="0"/>
        <w:autoSpaceDN w:val="0"/>
        <w:adjustRightInd w:val="0"/>
        <w:spacing w:after="100" w:line="480" w:lineRule="auto"/>
        <w:jc w:val="both"/>
        <w:rPr>
          <w:rFonts w:eastAsia="Times New Roman" w:cs="Times New Roman"/>
        </w:rPr>
      </w:pPr>
      <w:r w:rsidRPr="007007A9">
        <w:rPr>
          <w:rFonts w:eastAsia="Times New Roman" w:cs="Times New Roman"/>
        </w:rPr>
        <w:t xml:space="preserve">You must determine whether the state has proved, beyond a reasonable doubt, </w:t>
      </w:r>
      <w:r>
        <w:rPr>
          <w:rFonts w:eastAsia="Times New Roman" w:cs="Times New Roman"/>
        </w:rPr>
        <w:t>4</w:t>
      </w:r>
      <w:r w:rsidRPr="007007A9">
        <w:rPr>
          <w:rFonts w:eastAsia="Times New Roman" w:cs="Times New Roman"/>
        </w:rPr>
        <w:t xml:space="preserve"> elements. The elements are that—</w:t>
      </w:r>
    </w:p>
    <w:p w14:paraId="19913FBC" w14:textId="6D832CCC" w:rsidR="00324C9B" w:rsidRPr="00F23C41" w:rsidRDefault="006C4DED" w:rsidP="00CB74D2">
      <w:pPr>
        <w:numPr>
          <w:ilvl w:val="0"/>
          <w:numId w:val="14"/>
        </w:numPr>
        <w:spacing w:line="480" w:lineRule="auto"/>
        <w:contextualSpacing/>
        <w:jc w:val="both"/>
        <w:rPr>
          <w:color w:val="FF0000"/>
        </w:rPr>
      </w:pPr>
      <w:r w:rsidRPr="00F23C41">
        <w:rPr>
          <w:color w:val="FF0000"/>
        </w:rPr>
        <w:t>the defendant has a reportable [conviction or adjudication]</w:t>
      </w:r>
      <w:r>
        <w:rPr>
          <w:color w:val="FF0000"/>
        </w:rPr>
        <w:t xml:space="preserve"> for [e.g., sexual assault, c</w:t>
      </w:r>
      <w:r w:rsidRPr="00F23C41">
        <w:rPr>
          <w:color w:val="FF0000"/>
        </w:rPr>
        <w:t>ause number</w:t>
      </w:r>
      <w:r>
        <w:rPr>
          <w:color w:val="FF0000"/>
        </w:rPr>
        <w:t>, etc.</w:t>
      </w:r>
      <w:r w:rsidRPr="00F23C41">
        <w:rPr>
          <w:color w:val="FF0000"/>
        </w:rPr>
        <w:t xml:space="preserve">]; </w:t>
      </w:r>
      <w:r w:rsidR="00324C9B" w:rsidRPr="00F23C41">
        <w:rPr>
          <w:color w:val="FF0000"/>
        </w:rPr>
        <w:t>and</w:t>
      </w:r>
    </w:p>
    <w:p w14:paraId="7446C5EB" w14:textId="77777777" w:rsidR="00324C9B" w:rsidRPr="007007A9" w:rsidRDefault="00324C9B" w:rsidP="00CB74D2">
      <w:pPr>
        <w:numPr>
          <w:ilvl w:val="0"/>
          <w:numId w:val="14"/>
        </w:numPr>
        <w:spacing w:line="480" w:lineRule="auto"/>
        <w:contextualSpacing/>
        <w:jc w:val="both"/>
      </w:pPr>
      <w:r w:rsidRPr="007007A9">
        <w:t>the defendant, in [</w:t>
      </w:r>
      <w:r w:rsidRPr="007007A9">
        <w:rPr>
          <w:i/>
          <w:iCs/>
        </w:rPr>
        <w:t>county</w:t>
      </w:r>
      <w:r w:rsidRPr="007007A9">
        <w:t>] County, Texas, on or about [</w:t>
      </w:r>
      <w:r w:rsidRPr="007007A9">
        <w:rPr>
          <w:i/>
          <w:iCs/>
        </w:rPr>
        <w:t>date</w:t>
      </w:r>
      <w:r w:rsidRPr="007007A9">
        <w:t>],</w:t>
      </w:r>
    </w:p>
    <w:p w14:paraId="5A23B22B" w14:textId="77777777" w:rsidR="00324C9B" w:rsidRPr="007007A9" w:rsidRDefault="00324C9B" w:rsidP="00CB74D2">
      <w:pPr>
        <w:numPr>
          <w:ilvl w:val="0"/>
          <w:numId w:val="15"/>
        </w:numPr>
        <w:spacing w:line="480" w:lineRule="auto"/>
        <w:contextualSpacing/>
        <w:jc w:val="both"/>
      </w:pPr>
      <w:r w:rsidRPr="007007A9">
        <w:t>knew he was required to register; or</w:t>
      </w:r>
    </w:p>
    <w:p w14:paraId="267707BF" w14:textId="3A806FE0" w:rsidR="00324C9B" w:rsidRDefault="00324C9B" w:rsidP="00CB74D2">
      <w:pPr>
        <w:numPr>
          <w:ilvl w:val="0"/>
          <w:numId w:val="15"/>
        </w:numPr>
        <w:spacing w:line="480" w:lineRule="auto"/>
        <w:contextualSpacing/>
        <w:jc w:val="both"/>
      </w:pPr>
      <w:r w:rsidRPr="007007A9">
        <w:t xml:space="preserve">was reckless about whether he was required to register; and </w:t>
      </w:r>
    </w:p>
    <w:p w14:paraId="6C50A496" w14:textId="77777777" w:rsidR="009323B6" w:rsidRPr="007007A9" w:rsidRDefault="009323B6" w:rsidP="00CB74D2">
      <w:pPr>
        <w:spacing w:line="480" w:lineRule="auto"/>
        <w:ind w:left="1800"/>
        <w:contextualSpacing/>
        <w:jc w:val="both"/>
      </w:pPr>
    </w:p>
    <w:p w14:paraId="3F70E1FC" w14:textId="47C9F5A2" w:rsidR="00324C9B" w:rsidRDefault="00324C9B" w:rsidP="00CB74D2">
      <w:pPr>
        <w:spacing w:line="480" w:lineRule="auto"/>
        <w:contextualSpacing/>
        <w:jc w:val="center"/>
        <w:rPr>
          <w:color w:val="FF0000"/>
        </w:rPr>
      </w:pPr>
      <w:r w:rsidRPr="0031191F">
        <w:rPr>
          <w:color w:val="FF0000"/>
        </w:rPr>
        <w:t>[Use this instruction if adhering to the Committee’s minority view of the culpable mental state.]</w:t>
      </w:r>
    </w:p>
    <w:p w14:paraId="29E1121B" w14:textId="77777777" w:rsidR="009323B6" w:rsidRPr="00E67952" w:rsidRDefault="009323B6" w:rsidP="00CB74D2">
      <w:pPr>
        <w:spacing w:line="480" w:lineRule="auto"/>
        <w:contextualSpacing/>
        <w:jc w:val="center"/>
        <w:rPr>
          <w:color w:val="FF0000"/>
        </w:rPr>
      </w:pPr>
    </w:p>
    <w:p w14:paraId="4DE1F74B" w14:textId="77777777" w:rsidR="009323B6" w:rsidRPr="009323B6" w:rsidRDefault="009323B6" w:rsidP="00CB74D2">
      <w:pPr>
        <w:numPr>
          <w:ilvl w:val="0"/>
          <w:numId w:val="16"/>
        </w:numPr>
        <w:spacing w:line="480" w:lineRule="auto"/>
        <w:contextualSpacing/>
        <w:jc w:val="both"/>
        <w:rPr>
          <w:color w:val="FF0000"/>
        </w:rPr>
      </w:pPr>
      <w:r w:rsidRPr="009323B6">
        <w:rPr>
          <w:color w:val="FF0000"/>
        </w:rPr>
        <w:t>knew he had a reportable [conviction or adjudication] for [e.g., sexual assault, cause number, etc.]; or</w:t>
      </w:r>
    </w:p>
    <w:p w14:paraId="0342A862" w14:textId="70D8C9FD" w:rsidR="00324C9B" w:rsidRPr="00324C9B" w:rsidRDefault="009323B6" w:rsidP="00CB74D2">
      <w:pPr>
        <w:numPr>
          <w:ilvl w:val="0"/>
          <w:numId w:val="16"/>
        </w:numPr>
        <w:spacing w:line="480" w:lineRule="auto"/>
        <w:contextualSpacing/>
        <w:jc w:val="both"/>
        <w:rPr>
          <w:color w:val="FF0000"/>
        </w:rPr>
      </w:pPr>
      <w:r w:rsidRPr="009323B6">
        <w:rPr>
          <w:color w:val="FF0000"/>
        </w:rPr>
        <w:t xml:space="preserve">was reckless about whether he was [convicted or adjudicated] for [e.g., sexual assault, cause number, etc.]; </w:t>
      </w:r>
      <w:r w:rsidR="00324C9B" w:rsidRPr="00324C9B">
        <w:rPr>
          <w:color w:val="FF0000"/>
        </w:rPr>
        <w:t>and</w:t>
      </w:r>
    </w:p>
    <w:p w14:paraId="2F427412" w14:textId="77777777" w:rsidR="00324C9B" w:rsidRPr="00E52E0A" w:rsidRDefault="00324C9B" w:rsidP="00CB74D2">
      <w:pPr>
        <w:spacing w:line="480" w:lineRule="auto"/>
        <w:ind w:left="1800"/>
        <w:contextualSpacing/>
        <w:jc w:val="both"/>
        <w:rPr>
          <w:color w:val="FF0000"/>
        </w:rPr>
      </w:pPr>
    </w:p>
    <w:p w14:paraId="236BA06C" w14:textId="647463D0" w:rsidR="00324C9B" w:rsidRPr="007007A9" w:rsidRDefault="00324C9B" w:rsidP="00CB74D2">
      <w:pPr>
        <w:numPr>
          <w:ilvl w:val="0"/>
          <w:numId w:val="14"/>
        </w:numPr>
        <w:spacing w:line="480" w:lineRule="auto"/>
        <w:contextualSpacing/>
        <w:jc w:val="both"/>
      </w:pPr>
      <w:r w:rsidRPr="007007A9">
        <w:t xml:space="preserve">the defendant </w:t>
      </w:r>
      <w:r w:rsidR="00BD275D">
        <w:t>established a new online identifier</w:t>
      </w:r>
      <w:r w:rsidRPr="007007A9">
        <w:t>; and</w:t>
      </w:r>
    </w:p>
    <w:p w14:paraId="028FF677" w14:textId="3B695069" w:rsidR="00BD275D" w:rsidRDefault="00BD275D" w:rsidP="00CB74D2">
      <w:pPr>
        <w:pStyle w:val="ListParagraph"/>
        <w:numPr>
          <w:ilvl w:val="0"/>
          <w:numId w:val="14"/>
        </w:numPr>
        <w:spacing w:line="480" w:lineRule="auto"/>
      </w:pPr>
      <w:r w:rsidRPr="00BD275D">
        <w:t xml:space="preserve">the defendant failed to report </w:t>
      </w:r>
      <w:r>
        <w:t>it to his primary registration authority not later than:</w:t>
      </w:r>
    </w:p>
    <w:p w14:paraId="54822CC1" w14:textId="64271319" w:rsidR="00BD275D" w:rsidRDefault="00BD275D" w:rsidP="00CB74D2">
      <w:pPr>
        <w:pStyle w:val="ListParagraph"/>
        <w:numPr>
          <w:ilvl w:val="1"/>
          <w:numId w:val="14"/>
        </w:numPr>
        <w:spacing w:line="480" w:lineRule="auto"/>
      </w:pPr>
      <w:r>
        <w:t>the seventh day after the online identifier was establishment; or</w:t>
      </w:r>
    </w:p>
    <w:p w14:paraId="72F61D75" w14:textId="3FA5EB6E" w:rsidR="00324C9B" w:rsidRPr="007007A9" w:rsidRDefault="00BD275D" w:rsidP="00CB74D2">
      <w:pPr>
        <w:pStyle w:val="ListParagraph"/>
        <w:numPr>
          <w:ilvl w:val="1"/>
          <w:numId w:val="14"/>
        </w:numPr>
        <w:spacing w:line="480" w:lineRule="auto"/>
        <w:jc w:val="both"/>
      </w:pPr>
      <w:r>
        <w:t>the first date the applicable authority by policy allowed him to report it.</w:t>
      </w:r>
    </w:p>
    <w:p w14:paraId="66D5039E" w14:textId="77777777" w:rsidR="00324C9B" w:rsidRPr="007007A9" w:rsidRDefault="00324C9B" w:rsidP="00CB74D2">
      <w:pPr>
        <w:spacing w:line="480" w:lineRule="auto"/>
        <w:contextualSpacing/>
        <w:jc w:val="both"/>
      </w:pPr>
    </w:p>
    <w:p w14:paraId="469FA35E" w14:textId="42E51B9F" w:rsidR="00316FF8" w:rsidRPr="00CC78C3" w:rsidRDefault="00324C9B" w:rsidP="00CB74D2">
      <w:pPr>
        <w:spacing w:line="480" w:lineRule="auto"/>
        <w:jc w:val="both"/>
      </w:pPr>
      <w:r w:rsidRPr="007007A9">
        <w:lastRenderedPageBreak/>
        <w:t xml:space="preserve">You must all agree on elements 1, 2, 3, and 4.  </w:t>
      </w:r>
      <w:r w:rsidR="00316FF8">
        <w:t>You need not agree on elements 4.a. or 4.b.</w:t>
      </w:r>
      <w:r w:rsidR="00316FF8" w:rsidRPr="00316FF8">
        <w:t xml:space="preserve"> </w:t>
      </w:r>
      <w:r w:rsidR="00316FF8" w:rsidRPr="00CC78C3">
        <w:t xml:space="preserve">but you must all find that the State proved one of these </w:t>
      </w:r>
      <w:r w:rsidR="00316FF8" w:rsidRPr="00316FF8">
        <w:rPr>
          <w:color w:val="FF0000"/>
        </w:rPr>
        <w:t xml:space="preserve">elements </w:t>
      </w:r>
      <w:r w:rsidR="00316FF8" w:rsidRPr="00CC78C3">
        <w:t>beyond a reasonable doubt.</w:t>
      </w:r>
    </w:p>
    <w:p w14:paraId="64967FE7" w14:textId="77777777" w:rsidR="00324C9B" w:rsidRPr="007007A9" w:rsidRDefault="00324C9B" w:rsidP="00CB74D2">
      <w:pPr>
        <w:spacing w:line="480" w:lineRule="auto"/>
        <w:jc w:val="both"/>
      </w:pPr>
      <w:r w:rsidRPr="007007A9">
        <w:t>If you all agree the state has failed to prove, beyond a reasonable doubt, one or more elements listed above, you must find the defendant “not guilty.”</w:t>
      </w:r>
    </w:p>
    <w:p w14:paraId="7CB5BD4C" w14:textId="77777777" w:rsidR="00324C9B" w:rsidRPr="007007A9" w:rsidRDefault="00324C9B" w:rsidP="00CB74D2">
      <w:pPr>
        <w:spacing w:line="480" w:lineRule="auto"/>
        <w:jc w:val="both"/>
      </w:pPr>
      <w:r w:rsidRPr="007007A9">
        <w:t>If you all agree the state has proved, beyond a reasonable doubt, each of the elements listed above, you must find the defendant “guilty.”</w:t>
      </w:r>
    </w:p>
    <w:p w14:paraId="632BFA87" w14:textId="77777777" w:rsidR="00324C9B" w:rsidRPr="007007A9" w:rsidRDefault="00324C9B" w:rsidP="00CB74D2">
      <w:pPr>
        <w:spacing w:line="480" w:lineRule="auto"/>
        <w:jc w:val="center"/>
        <w:rPr>
          <w:i/>
          <w:iCs/>
        </w:rPr>
      </w:pPr>
    </w:p>
    <w:p w14:paraId="2936F8DE" w14:textId="77777777" w:rsidR="00324C9B" w:rsidRPr="007007A9" w:rsidRDefault="00324C9B" w:rsidP="00CB74D2">
      <w:pPr>
        <w:spacing w:line="480" w:lineRule="auto"/>
        <w:jc w:val="center"/>
      </w:pPr>
      <w:r w:rsidRPr="007007A9">
        <w:t>[Rules that control deliberations, and verdict forms]</w:t>
      </w:r>
    </w:p>
    <w:p w14:paraId="3CF61EBC" w14:textId="77777777" w:rsidR="00324C9B" w:rsidRPr="00245DC2" w:rsidRDefault="00324C9B" w:rsidP="00CB74D2">
      <w:pPr>
        <w:spacing w:line="480" w:lineRule="auto"/>
        <w:jc w:val="center"/>
        <w:rPr>
          <w:b/>
          <w:bCs/>
        </w:rPr>
      </w:pPr>
      <w:r w:rsidRPr="00245DC2">
        <w:rPr>
          <w:b/>
          <w:bCs/>
        </w:rPr>
        <w:t>COMMENT</w:t>
      </w:r>
    </w:p>
    <w:p w14:paraId="4905F414" w14:textId="240B13F2" w:rsidR="00324C9B" w:rsidRPr="007007A9" w:rsidRDefault="00324C9B" w:rsidP="00CB74D2">
      <w:pPr>
        <w:spacing w:line="480" w:lineRule="auto"/>
        <w:jc w:val="both"/>
      </w:pPr>
      <w:r w:rsidRPr="007007A9">
        <w:t>The relevant statutes defining the offense are Tex. Code Crim. Proc. Arts. 62.102(a) (offense), 62.05</w:t>
      </w:r>
      <w:r w:rsidR="00F96E51">
        <w:t>5</w:t>
      </w:r>
      <w:r w:rsidRPr="007007A9">
        <w:t>1(</w:t>
      </w:r>
      <w:r w:rsidR="00F96E51">
        <w:t>a</w:t>
      </w:r>
      <w:r w:rsidRPr="007007A9">
        <w:t>)</w:t>
      </w:r>
      <w:r w:rsidR="00F96E51">
        <w:t xml:space="preserve"> </w:t>
      </w:r>
      <w:r w:rsidRPr="007007A9">
        <w:t xml:space="preserve">(duty), 62.002(a) (general applicability), and 62.001(5) (“reportable conviction or adjudication”).  </w:t>
      </w:r>
      <w:r w:rsidR="00F96E51">
        <w:t xml:space="preserve">“Online identifier” is defined by Art. 62.001(12).  “Primary registration authority” is defined by Art. 62.004(a).  </w:t>
      </w:r>
      <w:r w:rsidRPr="007007A9">
        <w:t>“Local law enforcement authority” is defined by Art. 62.001(2).  The mental states are defined by Tex. Penal Code § 6.03.</w:t>
      </w:r>
    </w:p>
    <w:p w14:paraId="2014EF2E" w14:textId="77777777" w:rsidR="007007A9" w:rsidRPr="007007A9" w:rsidRDefault="007007A9" w:rsidP="00CB74D2">
      <w:pPr>
        <w:spacing w:line="480" w:lineRule="auto"/>
        <w:jc w:val="both"/>
      </w:pPr>
    </w:p>
    <w:p w14:paraId="11CA88FA" w14:textId="77777777" w:rsidR="00001048" w:rsidRDefault="00001048" w:rsidP="00CB74D2">
      <w:pPr>
        <w:spacing w:line="480" w:lineRule="auto"/>
      </w:pPr>
    </w:p>
    <w:sectPr w:rsidR="00001048" w:rsidSect="00E411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2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59CD" w14:textId="77777777" w:rsidR="00D85280" w:rsidRDefault="00D85280" w:rsidP="00F23C41">
      <w:r>
        <w:separator/>
      </w:r>
    </w:p>
  </w:endnote>
  <w:endnote w:type="continuationSeparator" w:id="0">
    <w:p w14:paraId="4ED1B7AA" w14:textId="77777777" w:rsidR="00D85280" w:rsidRDefault="00D85280" w:rsidP="00F2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26AC" w14:textId="77777777" w:rsidR="0062376D" w:rsidRDefault="00623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E93E" w14:textId="77777777" w:rsidR="002C1038" w:rsidRDefault="002C1038">
    <w:pPr>
      <w:pStyle w:val="Footer"/>
    </w:pPr>
  </w:p>
  <w:p w14:paraId="370A5C83" w14:textId="6B1B9C6C" w:rsidR="00F23C41" w:rsidRDefault="00F23C41">
    <w:pPr>
      <w:pStyle w:val="Footer"/>
    </w:pPr>
    <w:r>
      <w:tab/>
    </w:r>
    <w:r>
      <w:tab/>
      <w:t xml:space="preserve">Page </w:t>
    </w:r>
    <w:r w:rsidR="009D484D">
      <w:fldChar w:fldCharType="begin"/>
    </w:r>
    <w:r w:rsidR="009D484D">
      <w:instrText xml:space="preserve"> PAGE  \* Arabic  \* MERGEFORMAT </w:instrText>
    </w:r>
    <w:r w:rsidR="009D484D">
      <w:fldChar w:fldCharType="separate"/>
    </w:r>
    <w:r w:rsidR="009D484D">
      <w:rPr>
        <w:noProof/>
      </w:rPr>
      <w:t>9</w:t>
    </w:r>
    <w:r w:rsidR="009D484D">
      <w:fldChar w:fldCharType="end"/>
    </w:r>
    <w:r w:rsidR="009D484D">
      <w:t xml:space="preserve"> of </w:t>
    </w:r>
    <w:r w:rsidR="00000000">
      <w:fldChar w:fldCharType="begin"/>
    </w:r>
    <w:r w:rsidR="00000000">
      <w:instrText xml:space="preserve"> NUMPAGES  \* Arabic  \* MERGEFORMAT </w:instrText>
    </w:r>
    <w:r w:rsidR="00000000">
      <w:fldChar w:fldCharType="separate"/>
    </w:r>
    <w:r w:rsidR="009D484D">
      <w:rPr>
        <w:noProof/>
      </w:rPr>
      <w:t>30</w: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9468" w14:textId="77777777" w:rsidR="0062376D" w:rsidRDefault="0062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275A" w14:textId="77777777" w:rsidR="00D85280" w:rsidRDefault="00D85280" w:rsidP="00F23C41">
      <w:r>
        <w:separator/>
      </w:r>
    </w:p>
  </w:footnote>
  <w:footnote w:type="continuationSeparator" w:id="0">
    <w:p w14:paraId="2C3FD600" w14:textId="77777777" w:rsidR="00D85280" w:rsidRDefault="00D85280" w:rsidP="00F2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9A1B" w14:textId="77777777" w:rsidR="0062376D" w:rsidRDefault="00623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85985"/>
      <w:docPartObj>
        <w:docPartGallery w:val="Watermarks"/>
        <w:docPartUnique/>
      </w:docPartObj>
    </w:sdtPr>
    <w:sdtContent>
      <w:p w14:paraId="49E09E4E" w14:textId="107FFD69" w:rsidR="0062376D" w:rsidRDefault="0062376D">
        <w:pPr>
          <w:pStyle w:val="Header"/>
        </w:pPr>
        <w:r>
          <w:rPr>
            <w:noProof/>
          </w:rPr>
          <w:pict w14:anchorId="02F30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671330" o:spid="_x0000_s1025"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7C38" w14:textId="77777777" w:rsidR="0062376D" w:rsidRDefault="00623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5E64AE"/>
    <w:lvl w:ilvl="0">
      <w:numFmt w:val="bullet"/>
      <w:lvlText w:val="*"/>
      <w:lvlJc w:val="left"/>
    </w:lvl>
  </w:abstractNum>
  <w:abstractNum w:abstractNumId="1" w15:restartNumberingAfterBreak="0">
    <w:nsid w:val="112D0C90"/>
    <w:multiLevelType w:val="hybridMultilevel"/>
    <w:tmpl w:val="26D040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E2DFF"/>
    <w:multiLevelType w:val="hybridMultilevel"/>
    <w:tmpl w:val="7F4CEA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1A1A60"/>
    <w:multiLevelType w:val="hybridMultilevel"/>
    <w:tmpl w:val="128CD3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92952"/>
    <w:multiLevelType w:val="hybridMultilevel"/>
    <w:tmpl w:val="1EB42BAC"/>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218E1"/>
    <w:multiLevelType w:val="hybridMultilevel"/>
    <w:tmpl w:val="39DC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E41091"/>
    <w:multiLevelType w:val="hybridMultilevel"/>
    <w:tmpl w:val="1EB42BAC"/>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337CB"/>
    <w:multiLevelType w:val="hybridMultilevel"/>
    <w:tmpl w:val="26D040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E05473"/>
    <w:multiLevelType w:val="hybridMultilevel"/>
    <w:tmpl w:val="1EB42BAC"/>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C1753"/>
    <w:multiLevelType w:val="hybridMultilevel"/>
    <w:tmpl w:val="26D040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EF3A8D"/>
    <w:multiLevelType w:val="hybridMultilevel"/>
    <w:tmpl w:val="26D040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D74E8A"/>
    <w:multiLevelType w:val="hybridMultilevel"/>
    <w:tmpl w:val="7F4CEA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812A32"/>
    <w:multiLevelType w:val="hybridMultilevel"/>
    <w:tmpl w:val="1EB42BAC"/>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BC0C06"/>
    <w:multiLevelType w:val="hybridMultilevel"/>
    <w:tmpl w:val="1EB42BAC"/>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F32524"/>
    <w:multiLevelType w:val="hybridMultilevel"/>
    <w:tmpl w:val="CECE475A"/>
    <w:lvl w:ilvl="0" w:tplc="25BCE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6F7913"/>
    <w:multiLevelType w:val="hybridMultilevel"/>
    <w:tmpl w:val="54B4FF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6457194">
    <w:abstractNumId w:val="0"/>
    <w:lvlOverride w:ilvl="0">
      <w:lvl w:ilvl="0">
        <w:start w:val="1"/>
        <w:numFmt w:val="bullet"/>
        <w:lvlText w:val="COMMENT"/>
        <w:legacy w:legacy="1" w:legacySpace="0" w:legacyIndent="1"/>
        <w:lvlJc w:val="left"/>
        <w:pPr>
          <w:ind w:left="1" w:hanging="1"/>
        </w:pPr>
        <w:rPr>
          <w:rFonts w:ascii="Times New Roman" w:hAnsi="Times New Roman" w:cs="Times New Roman" w:hint="default"/>
        </w:rPr>
      </w:lvl>
    </w:lvlOverride>
  </w:num>
  <w:num w:numId="2" w16cid:durableId="2008508861">
    <w:abstractNumId w:val="4"/>
  </w:num>
  <w:num w:numId="3" w16cid:durableId="547570739">
    <w:abstractNumId w:val="14"/>
  </w:num>
  <w:num w:numId="4" w16cid:durableId="147551150">
    <w:abstractNumId w:val="8"/>
  </w:num>
  <w:num w:numId="5" w16cid:durableId="2137597878">
    <w:abstractNumId w:val="5"/>
  </w:num>
  <w:num w:numId="6" w16cid:durableId="404228852">
    <w:abstractNumId w:val="3"/>
  </w:num>
  <w:num w:numId="7" w16cid:durableId="695959128">
    <w:abstractNumId w:val="9"/>
  </w:num>
  <w:num w:numId="8" w16cid:durableId="1944871720">
    <w:abstractNumId w:val="12"/>
  </w:num>
  <w:num w:numId="9" w16cid:durableId="1717658128">
    <w:abstractNumId w:val="15"/>
  </w:num>
  <w:num w:numId="10" w16cid:durableId="122234065">
    <w:abstractNumId w:val="1"/>
  </w:num>
  <w:num w:numId="11" w16cid:durableId="511189376">
    <w:abstractNumId w:val="11"/>
  </w:num>
  <w:num w:numId="12" w16cid:durableId="1581988436">
    <w:abstractNumId w:val="10"/>
  </w:num>
  <w:num w:numId="13" w16cid:durableId="512838258">
    <w:abstractNumId w:val="13"/>
  </w:num>
  <w:num w:numId="14" w16cid:durableId="1285966441">
    <w:abstractNumId w:val="6"/>
  </w:num>
  <w:num w:numId="15" w16cid:durableId="506407540">
    <w:abstractNumId w:val="2"/>
  </w:num>
  <w:num w:numId="16" w16cid:durableId="29847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58"/>
    <w:rsid w:val="00001048"/>
    <w:rsid w:val="000014CF"/>
    <w:rsid w:val="0000528C"/>
    <w:rsid w:val="000111D6"/>
    <w:rsid w:val="0001476F"/>
    <w:rsid w:val="0001485E"/>
    <w:rsid w:val="00016E72"/>
    <w:rsid w:val="0001730F"/>
    <w:rsid w:val="00026F55"/>
    <w:rsid w:val="000308A0"/>
    <w:rsid w:val="00043461"/>
    <w:rsid w:val="00043E7B"/>
    <w:rsid w:val="0008769C"/>
    <w:rsid w:val="00092858"/>
    <w:rsid w:val="000A4B8A"/>
    <w:rsid w:val="000A7EF1"/>
    <w:rsid w:val="000C2E84"/>
    <w:rsid w:val="000D7A43"/>
    <w:rsid w:val="00101B7A"/>
    <w:rsid w:val="00124F62"/>
    <w:rsid w:val="00131FD4"/>
    <w:rsid w:val="001338A1"/>
    <w:rsid w:val="00147DEB"/>
    <w:rsid w:val="0015667A"/>
    <w:rsid w:val="00157615"/>
    <w:rsid w:val="00162EB1"/>
    <w:rsid w:val="00164A7A"/>
    <w:rsid w:val="00171157"/>
    <w:rsid w:val="00177046"/>
    <w:rsid w:val="00177824"/>
    <w:rsid w:val="001804CF"/>
    <w:rsid w:val="001A401B"/>
    <w:rsid w:val="001B11AA"/>
    <w:rsid w:val="001B777C"/>
    <w:rsid w:val="001B7C66"/>
    <w:rsid w:val="001C7483"/>
    <w:rsid w:val="001D5B32"/>
    <w:rsid w:val="001E33C7"/>
    <w:rsid w:val="001E40ED"/>
    <w:rsid w:val="001E6F58"/>
    <w:rsid w:val="001F2AA3"/>
    <w:rsid w:val="00201EED"/>
    <w:rsid w:val="00223C66"/>
    <w:rsid w:val="00233C7B"/>
    <w:rsid w:val="00233D10"/>
    <w:rsid w:val="00245DC2"/>
    <w:rsid w:val="00253FFA"/>
    <w:rsid w:val="00276C07"/>
    <w:rsid w:val="00283BE5"/>
    <w:rsid w:val="002A0830"/>
    <w:rsid w:val="002A5949"/>
    <w:rsid w:val="002A6AC3"/>
    <w:rsid w:val="002B060B"/>
    <w:rsid w:val="002B0CE7"/>
    <w:rsid w:val="002B6676"/>
    <w:rsid w:val="002C0A80"/>
    <w:rsid w:val="002C1038"/>
    <w:rsid w:val="002C153F"/>
    <w:rsid w:val="002C5B0F"/>
    <w:rsid w:val="002D2E6F"/>
    <w:rsid w:val="002E544A"/>
    <w:rsid w:val="002E5A0F"/>
    <w:rsid w:val="0031191F"/>
    <w:rsid w:val="00313DAC"/>
    <w:rsid w:val="00316FF8"/>
    <w:rsid w:val="00321C4F"/>
    <w:rsid w:val="00324C9B"/>
    <w:rsid w:val="003265F3"/>
    <w:rsid w:val="00327807"/>
    <w:rsid w:val="00333E66"/>
    <w:rsid w:val="0035260C"/>
    <w:rsid w:val="00367D8C"/>
    <w:rsid w:val="00376499"/>
    <w:rsid w:val="00385B70"/>
    <w:rsid w:val="00393490"/>
    <w:rsid w:val="003B434D"/>
    <w:rsid w:val="003C0F43"/>
    <w:rsid w:val="003E06C2"/>
    <w:rsid w:val="003E226E"/>
    <w:rsid w:val="003F37CE"/>
    <w:rsid w:val="0040321E"/>
    <w:rsid w:val="00406C3D"/>
    <w:rsid w:val="00407121"/>
    <w:rsid w:val="00416880"/>
    <w:rsid w:val="00417F81"/>
    <w:rsid w:val="004237E0"/>
    <w:rsid w:val="00433155"/>
    <w:rsid w:val="004341D4"/>
    <w:rsid w:val="00436A77"/>
    <w:rsid w:val="00445189"/>
    <w:rsid w:val="00446CED"/>
    <w:rsid w:val="00451E69"/>
    <w:rsid w:val="004536A7"/>
    <w:rsid w:val="00463E9E"/>
    <w:rsid w:val="004808B2"/>
    <w:rsid w:val="00487867"/>
    <w:rsid w:val="004976B3"/>
    <w:rsid w:val="004B7BA3"/>
    <w:rsid w:val="004C3B2C"/>
    <w:rsid w:val="004C7A2C"/>
    <w:rsid w:val="00500625"/>
    <w:rsid w:val="00500F6B"/>
    <w:rsid w:val="0055512F"/>
    <w:rsid w:val="00557BA9"/>
    <w:rsid w:val="00563506"/>
    <w:rsid w:val="00572CDD"/>
    <w:rsid w:val="00576366"/>
    <w:rsid w:val="00582A01"/>
    <w:rsid w:val="005A567A"/>
    <w:rsid w:val="005B2652"/>
    <w:rsid w:val="005B418B"/>
    <w:rsid w:val="005B72FB"/>
    <w:rsid w:val="005C1BF1"/>
    <w:rsid w:val="005D38FA"/>
    <w:rsid w:val="005D6550"/>
    <w:rsid w:val="005E0389"/>
    <w:rsid w:val="006029C0"/>
    <w:rsid w:val="00604255"/>
    <w:rsid w:val="0062376D"/>
    <w:rsid w:val="006344D7"/>
    <w:rsid w:val="00641462"/>
    <w:rsid w:val="006676AD"/>
    <w:rsid w:val="006775F9"/>
    <w:rsid w:val="006969D1"/>
    <w:rsid w:val="006A16F1"/>
    <w:rsid w:val="006A6316"/>
    <w:rsid w:val="006B0420"/>
    <w:rsid w:val="006B5090"/>
    <w:rsid w:val="006B66DA"/>
    <w:rsid w:val="006C4DED"/>
    <w:rsid w:val="006D0825"/>
    <w:rsid w:val="0070001F"/>
    <w:rsid w:val="007007A9"/>
    <w:rsid w:val="00702503"/>
    <w:rsid w:val="00703408"/>
    <w:rsid w:val="00705606"/>
    <w:rsid w:val="00714545"/>
    <w:rsid w:val="00716312"/>
    <w:rsid w:val="00740C98"/>
    <w:rsid w:val="00761A92"/>
    <w:rsid w:val="00777AE9"/>
    <w:rsid w:val="00791AFF"/>
    <w:rsid w:val="00792EA4"/>
    <w:rsid w:val="007A1A73"/>
    <w:rsid w:val="007A2A40"/>
    <w:rsid w:val="007B4411"/>
    <w:rsid w:val="007B5A6E"/>
    <w:rsid w:val="007C1AF5"/>
    <w:rsid w:val="007C5D22"/>
    <w:rsid w:val="007D39CF"/>
    <w:rsid w:val="007E3C98"/>
    <w:rsid w:val="007E6135"/>
    <w:rsid w:val="007F0798"/>
    <w:rsid w:val="007F26B7"/>
    <w:rsid w:val="00811D9F"/>
    <w:rsid w:val="00817268"/>
    <w:rsid w:val="008209E8"/>
    <w:rsid w:val="008364DE"/>
    <w:rsid w:val="008757CF"/>
    <w:rsid w:val="00882C07"/>
    <w:rsid w:val="00896355"/>
    <w:rsid w:val="008B6F25"/>
    <w:rsid w:val="008C2A5F"/>
    <w:rsid w:val="0090159E"/>
    <w:rsid w:val="00917212"/>
    <w:rsid w:val="009323B6"/>
    <w:rsid w:val="009351B7"/>
    <w:rsid w:val="009A6307"/>
    <w:rsid w:val="009C2ACB"/>
    <w:rsid w:val="009D484D"/>
    <w:rsid w:val="009F43D9"/>
    <w:rsid w:val="009F4489"/>
    <w:rsid w:val="009F5D1C"/>
    <w:rsid w:val="00A03E3B"/>
    <w:rsid w:val="00A309DB"/>
    <w:rsid w:val="00A35738"/>
    <w:rsid w:val="00A36C1B"/>
    <w:rsid w:val="00A43CF7"/>
    <w:rsid w:val="00A47711"/>
    <w:rsid w:val="00A47C1B"/>
    <w:rsid w:val="00A55B2A"/>
    <w:rsid w:val="00A652B3"/>
    <w:rsid w:val="00A772F4"/>
    <w:rsid w:val="00A93FBA"/>
    <w:rsid w:val="00A96405"/>
    <w:rsid w:val="00AB1A1C"/>
    <w:rsid w:val="00AE29B0"/>
    <w:rsid w:val="00AF4F4A"/>
    <w:rsid w:val="00B05408"/>
    <w:rsid w:val="00B073FB"/>
    <w:rsid w:val="00B15870"/>
    <w:rsid w:val="00B40A5E"/>
    <w:rsid w:val="00B65B6F"/>
    <w:rsid w:val="00B722EF"/>
    <w:rsid w:val="00B87CA8"/>
    <w:rsid w:val="00B958F4"/>
    <w:rsid w:val="00BA1F3A"/>
    <w:rsid w:val="00BB2DC4"/>
    <w:rsid w:val="00BB2ED6"/>
    <w:rsid w:val="00BD275D"/>
    <w:rsid w:val="00BD74A9"/>
    <w:rsid w:val="00BF2737"/>
    <w:rsid w:val="00BF2F6D"/>
    <w:rsid w:val="00C04341"/>
    <w:rsid w:val="00C118A3"/>
    <w:rsid w:val="00C12BD3"/>
    <w:rsid w:val="00C16F6A"/>
    <w:rsid w:val="00C236FC"/>
    <w:rsid w:val="00C42D4F"/>
    <w:rsid w:val="00C45DF8"/>
    <w:rsid w:val="00C5797B"/>
    <w:rsid w:val="00C80964"/>
    <w:rsid w:val="00C92323"/>
    <w:rsid w:val="00CA0620"/>
    <w:rsid w:val="00CA6CA3"/>
    <w:rsid w:val="00CB74D2"/>
    <w:rsid w:val="00CC6B81"/>
    <w:rsid w:val="00CC78C3"/>
    <w:rsid w:val="00CD1A6B"/>
    <w:rsid w:val="00CD362D"/>
    <w:rsid w:val="00CD4E6E"/>
    <w:rsid w:val="00CF35BE"/>
    <w:rsid w:val="00CF709B"/>
    <w:rsid w:val="00D014FF"/>
    <w:rsid w:val="00D0409C"/>
    <w:rsid w:val="00D04FDA"/>
    <w:rsid w:val="00D11780"/>
    <w:rsid w:val="00D12001"/>
    <w:rsid w:val="00D147B6"/>
    <w:rsid w:val="00D15632"/>
    <w:rsid w:val="00D21D5E"/>
    <w:rsid w:val="00D3253E"/>
    <w:rsid w:val="00D500D0"/>
    <w:rsid w:val="00D50E41"/>
    <w:rsid w:val="00D57507"/>
    <w:rsid w:val="00D61067"/>
    <w:rsid w:val="00D6336D"/>
    <w:rsid w:val="00D65B3C"/>
    <w:rsid w:val="00D73C90"/>
    <w:rsid w:val="00D77B77"/>
    <w:rsid w:val="00D85280"/>
    <w:rsid w:val="00D865D2"/>
    <w:rsid w:val="00D916EE"/>
    <w:rsid w:val="00D9393B"/>
    <w:rsid w:val="00DA169F"/>
    <w:rsid w:val="00DA59DE"/>
    <w:rsid w:val="00DA75AA"/>
    <w:rsid w:val="00DD30E2"/>
    <w:rsid w:val="00DD3C6D"/>
    <w:rsid w:val="00DF1715"/>
    <w:rsid w:val="00DF3B2B"/>
    <w:rsid w:val="00E049A8"/>
    <w:rsid w:val="00E079C0"/>
    <w:rsid w:val="00E135EF"/>
    <w:rsid w:val="00E4116C"/>
    <w:rsid w:val="00E442E5"/>
    <w:rsid w:val="00E45614"/>
    <w:rsid w:val="00E52A5C"/>
    <w:rsid w:val="00E52E0A"/>
    <w:rsid w:val="00E53650"/>
    <w:rsid w:val="00E67952"/>
    <w:rsid w:val="00E752B8"/>
    <w:rsid w:val="00E92125"/>
    <w:rsid w:val="00EC1004"/>
    <w:rsid w:val="00EC2003"/>
    <w:rsid w:val="00ED4EBB"/>
    <w:rsid w:val="00ED6F21"/>
    <w:rsid w:val="00ED7F9D"/>
    <w:rsid w:val="00EF58AA"/>
    <w:rsid w:val="00EF741B"/>
    <w:rsid w:val="00F0442C"/>
    <w:rsid w:val="00F124DF"/>
    <w:rsid w:val="00F16000"/>
    <w:rsid w:val="00F2189A"/>
    <w:rsid w:val="00F22440"/>
    <w:rsid w:val="00F23C41"/>
    <w:rsid w:val="00F35F9E"/>
    <w:rsid w:val="00F36EE4"/>
    <w:rsid w:val="00F65354"/>
    <w:rsid w:val="00F71F3E"/>
    <w:rsid w:val="00F72208"/>
    <w:rsid w:val="00F769C5"/>
    <w:rsid w:val="00F86A60"/>
    <w:rsid w:val="00F87641"/>
    <w:rsid w:val="00F87960"/>
    <w:rsid w:val="00F93ABD"/>
    <w:rsid w:val="00F96E51"/>
    <w:rsid w:val="00FA345E"/>
    <w:rsid w:val="00FB6913"/>
    <w:rsid w:val="00FE15C0"/>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5133B"/>
  <w15:chartTrackingRefBased/>
  <w15:docId w15:val="{5900BB9C-1FD3-4E97-9CF0-DE88802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6E"/>
    <w:pPr>
      <w:spacing w:after="0" w:line="240" w:lineRule="auto"/>
    </w:pPr>
    <w:rPr>
      <w:rFonts w:ascii="Calibri" w:hAnsi="Calibri" w:cs="Calibri"/>
    </w:rPr>
  </w:style>
  <w:style w:type="paragraph" w:styleId="Heading1">
    <w:name w:val="heading 1"/>
    <w:basedOn w:val="Normal"/>
    <w:next w:val="Normal"/>
    <w:link w:val="Heading1Char"/>
    <w:uiPriority w:val="9"/>
    <w:qFormat/>
    <w:rsid w:val="00D11780"/>
    <w:pPr>
      <w:ind w:left="1440" w:hanging="1440"/>
      <w:contextualSpacing/>
      <w:outlineLvl w:val="0"/>
    </w:pPr>
    <w:rPr>
      <w:rFonts w:asciiTheme="minorHAnsi" w:hAnsiTheme="minorHAns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9C"/>
    <w:rPr>
      <w:rFonts w:ascii="Segoe UI" w:hAnsi="Segoe UI" w:cs="Segoe UI"/>
      <w:sz w:val="18"/>
      <w:szCs w:val="18"/>
    </w:rPr>
  </w:style>
  <w:style w:type="paragraph" w:styleId="ListParagraph">
    <w:name w:val="List Paragraph"/>
    <w:basedOn w:val="Normal"/>
    <w:uiPriority w:val="34"/>
    <w:qFormat/>
    <w:rsid w:val="00487867"/>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B5090"/>
    <w:rPr>
      <w:sz w:val="16"/>
      <w:szCs w:val="16"/>
    </w:rPr>
  </w:style>
  <w:style w:type="paragraph" w:styleId="CommentText">
    <w:name w:val="annotation text"/>
    <w:basedOn w:val="Normal"/>
    <w:link w:val="CommentTextChar"/>
    <w:uiPriority w:val="99"/>
    <w:unhideWhenUsed/>
    <w:rsid w:val="006B50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B5090"/>
    <w:rPr>
      <w:sz w:val="20"/>
      <w:szCs w:val="20"/>
    </w:rPr>
  </w:style>
  <w:style w:type="paragraph" w:styleId="CommentSubject">
    <w:name w:val="annotation subject"/>
    <w:basedOn w:val="CommentText"/>
    <w:next w:val="CommentText"/>
    <w:link w:val="CommentSubjectChar"/>
    <w:uiPriority w:val="99"/>
    <w:semiHidden/>
    <w:unhideWhenUsed/>
    <w:rsid w:val="006B5090"/>
    <w:rPr>
      <w:b/>
      <w:bCs/>
    </w:rPr>
  </w:style>
  <w:style w:type="character" w:customStyle="1" w:styleId="CommentSubjectChar">
    <w:name w:val="Comment Subject Char"/>
    <w:basedOn w:val="CommentTextChar"/>
    <w:link w:val="CommentSubject"/>
    <w:uiPriority w:val="99"/>
    <w:semiHidden/>
    <w:rsid w:val="006B5090"/>
    <w:rPr>
      <w:b/>
      <w:bCs/>
      <w:sz w:val="20"/>
      <w:szCs w:val="20"/>
    </w:rPr>
  </w:style>
  <w:style w:type="paragraph" w:styleId="Revision">
    <w:name w:val="Revision"/>
    <w:hidden/>
    <w:uiPriority w:val="99"/>
    <w:semiHidden/>
    <w:rsid w:val="007A2A40"/>
    <w:pPr>
      <w:spacing w:after="0" w:line="240" w:lineRule="auto"/>
    </w:pPr>
  </w:style>
  <w:style w:type="character" w:styleId="LineNumber">
    <w:name w:val="line number"/>
    <w:basedOn w:val="DefaultParagraphFont"/>
    <w:uiPriority w:val="99"/>
    <w:semiHidden/>
    <w:unhideWhenUsed/>
    <w:rsid w:val="00F23C41"/>
  </w:style>
  <w:style w:type="paragraph" w:styleId="Header">
    <w:name w:val="header"/>
    <w:basedOn w:val="Normal"/>
    <w:link w:val="HeaderChar"/>
    <w:uiPriority w:val="99"/>
    <w:unhideWhenUsed/>
    <w:rsid w:val="00F23C4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3C41"/>
  </w:style>
  <w:style w:type="paragraph" w:styleId="Footer">
    <w:name w:val="footer"/>
    <w:basedOn w:val="Normal"/>
    <w:link w:val="FooterChar"/>
    <w:uiPriority w:val="99"/>
    <w:unhideWhenUsed/>
    <w:rsid w:val="00F23C4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3C41"/>
  </w:style>
  <w:style w:type="character" w:customStyle="1" w:styleId="Heading1Char">
    <w:name w:val="Heading 1 Char"/>
    <w:basedOn w:val="DefaultParagraphFont"/>
    <w:link w:val="Heading1"/>
    <w:uiPriority w:val="9"/>
    <w:rsid w:val="00D11780"/>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10256">
      <w:bodyDiv w:val="1"/>
      <w:marLeft w:val="0"/>
      <w:marRight w:val="0"/>
      <w:marTop w:val="0"/>
      <w:marBottom w:val="0"/>
      <w:divBdr>
        <w:top w:val="none" w:sz="0" w:space="0" w:color="auto"/>
        <w:left w:val="none" w:sz="0" w:space="0" w:color="auto"/>
        <w:bottom w:val="none" w:sz="0" w:space="0" w:color="auto"/>
        <w:right w:val="none" w:sz="0" w:space="0" w:color="auto"/>
      </w:divBdr>
    </w:div>
    <w:div w:id="18311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E4EC9-1372-4873-901F-0D8B5A5DE71E}">
  <ds:schemaRefs>
    <ds:schemaRef ds:uri="http://schemas.microsoft.com/sharepoint/v3/contenttype/forms"/>
  </ds:schemaRefs>
</ds:datastoreItem>
</file>

<file path=customXml/itemProps2.xml><?xml version="1.0" encoding="utf-8"?>
<ds:datastoreItem xmlns:ds="http://schemas.openxmlformats.org/officeDocument/2006/customXml" ds:itemID="{FB9F4C63-FFC6-4611-B7EC-E169DA6A724A}">
  <ds:schemaRefs>
    <ds:schemaRef ds:uri="http://schemas.openxmlformats.org/officeDocument/2006/bibliography"/>
  </ds:schemaRefs>
</ds:datastoreItem>
</file>

<file path=customXml/itemProps3.xml><?xml version="1.0" encoding="utf-8"?>
<ds:datastoreItem xmlns:ds="http://schemas.openxmlformats.org/officeDocument/2006/customXml" ds:itemID="{1A141096-D3DA-4785-A9B9-849B9035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7903</Words>
  <Characters>43309</Characters>
  <Application>Microsoft Office Word</Application>
  <DocSecurity>0</DocSecurity>
  <Lines>3609</Lines>
  <Paragraphs>1896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Messinger</dc:creator>
  <cp:keywords/>
  <dc:description/>
  <cp:lastModifiedBy>Jim Norman</cp:lastModifiedBy>
  <cp:revision>39</cp:revision>
  <cp:lastPrinted>2022-11-02T21:46:00Z</cp:lastPrinted>
  <dcterms:created xsi:type="dcterms:W3CDTF">2022-08-11T16:11:00Z</dcterms:created>
  <dcterms:modified xsi:type="dcterms:W3CDTF">2022-11-30T16:44:00Z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6713f216e841a790c7c893b036cca0ccb6718051945cceda479bbbecaba25bbc</vt:lpwstr>
  </property>
</Properties>
</file>